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E030E">
      <w:pPr>
        <w:pStyle w:val="18"/>
        <w:tabs>
          <w:tab w:val="right" w:pos="9639"/>
        </w:tabs>
        <w:spacing w:after="0"/>
        <w:rPr>
          <w:b/>
          <w:i/>
          <w:sz w:val="28"/>
          <w:lang w:val="en-US"/>
        </w:rPr>
      </w:pPr>
      <w:r>
        <w:rPr>
          <w:rFonts w:cs="Arial"/>
          <w:b/>
          <w:sz w:val="24"/>
        </w:rPr>
        <w:t xml:space="preserve">3GPP </w:t>
      </w:r>
      <w:r>
        <w:rPr>
          <w:rFonts w:hint="eastAsia" w:cs="Arial"/>
          <w:b/>
          <w:sz w:val="24"/>
          <w:lang w:val="en-US" w:eastAsia="zh-CN"/>
        </w:rPr>
        <w:t>TSG-</w:t>
      </w:r>
      <w:r>
        <w:rPr>
          <w:rFonts w:cs="Arial"/>
          <w:b/>
          <w:sz w:val="24"/>
        </w:rPr>
        <w:t>SA Meeting #</w:t>
      </w:r>
      <w:r>
        <w:rPr>
          <w:rFonts w:hint="eastAsia" w:cs="Arial"/>
          <w:b/>
          <w:sz w:val="24"/>
          <w:lang w:val="en-US" w:eastAsia="zh-CN"/>
        </w:rPr>
        <w:t>105</w:t>
      </w:r>
      <w:r>
        <w:rPr>
          <w:b/>
          <w:i/>
          <w:sz w:val="28"/>
        </w:rPr>
        <w:tab/>
      </w:r>
      <w:r>
        <w:rPr>
          <w:rFonts w:hint="eastAsia" w:eastAsia="宋体"/>
          <w:b/>
          <w:i/>
          <w:sz w:val="24"/>
          <w:szCs w:val="24"/>
        </w:rPr>
        <w:t>SP-241339</w:t>
      </w:r>
    </w:p>
    <w:p w14:paraId="4C07E1FD">
      <w:pPr>
        <w:widowControl/>
        <w:pBdr>
          <w:bottom w:val="single" w:color="auto" w:sz="4" w:space="1"/>
        </w:pBdr>
        <w:tabs>
          <w:tab w:val="right" w:pos="9638"/>
        </w:tabs>
        <w:overflowPunct w:val="0"/>
        <w:autoSpaceDE w:val="0"/>
        <w:autoSpaceDN w:val="0"/>
        <w:adjustRightInd w:val="0"/>
        <w:ind w:right="-57"/>
        <w:jc w:val="left"/>
        <w:textAlignment w:val="baseline"/>
        <w:rPr>
          <w:rFonts w:ascii="Arial" w:hAnsi="Arial" w:eastAsia="Arial Unicode MS" w:cs="Arial"/>
          <w:b/>
          <w:bCs/>
          <w:color w:val="000000"/>
          <w:kern w:val="0"/>
          <w:sz w:val="24"/>
          <w:szCs w:val="20"/>
          <w:lang w:val="en-GB" w:eastAsia="ja-JP"/>
        </w:rPr>
      </w:pPr>
      <w:r>
        <w:rPr>
          <w:rFonts w:hint="eastAsia" w:ascii="Arial" w:hAnsi="Arial" w:eastAsia="Arial Unicode MS" w:cs="Arial"/>
          <w:b/>
          <w:bCs/>
          <w:color w:val="000000"/>
          <w:kern w:val="0"/>
          <w:sz w:val="24"/>
          <w:szCs w:val="20"/>
        </w:rPr>
        <w:t>Melbourne</w:t>
      </w:r>
      <w:r>
        <w:rPr>
          <w:rFonts w:ascii="Arial" w:hAnsi="Arial" w:eastAsia="Arial Unicode MS" w:cs="Arial"/>
          <w:b/>
          <w:bCs/>
          <w:color w:val="000000"/>
          <w:kern w:val="0"/>
          <w:sz w:val="24"/>
          <w:szCs w:val="20"/>
          <w:lang w:val="en-GB" w:eastAsia="ja-JP"/>
        </w:rPr>
        <w:t>,</w:t>
      </w:r>
      <w:r>
        <w:rPr>
          <w:rFonts w:hint="eastAsia" w:ascii="Arial" w:hAnsi="Arial" w:eastAsia="Arial Unicode MS" w:cs="Arial"/>
          <w:b/>
          <w:bCs/>
          <w:color w:val="000000"/>
          <w:kern w:val="0"/>
          <w:sz w:val="24"/>
          <w:szCs w:val="20"/>
        </w:rPr>
        <w:t xml:space="preserve"> AU</w:t>
      </w:r>
      <w:r>
        <w:rPr>
          <w:rFonts w:ascii="Arial" w:hAnsi="Arial" w:eastAsia="Arial Unicode MS" w:cs="Arial"/>
          <w:b/>
          <w:bCs/>
          <w:color w:val="000000"/>
          <w:kern w:val="0"/>
          <w:sz w:val="24"/>
          <w:szCs w:val="20"/>
          <w:lang w:val="en-GB" w:eastAsia="ja-JP"/>
        </w:rPr>
        <w:t>, 1</w:t>
      </w:r>
      <w:r>
        <w:rPr>
          <w:rFonts w:hint="eastAsia" w:ascii="Arial" w:hAnsi="Arial" w:eastAsia="Arial Unicode MS" w:cs="Arial"/>
          <w:b/>
          <w:bCs/>
          <w:color w:val="000000"/>
          <w:kern w:val="0"/>
          <w:sz w:val="24"/>
          <w:szCs w:val="20"/>
        </w:rPr>
        <w:t>0-</w:t>
      </w:r>
      <w:r>
        <w:rPr>
          <w:rFonts w:ascii="Arial" w:hAnsi="Arial" w:eastAsia="Arial Unicode MS" w:cs="Arial"/>
          <w:b/>
          <w:bCs/>
          <w:color w:val="000000"/>
          <w:kern w:val="0"/>
          <w:sz w:val="24"/>
          <w:szCs w:val="20"/>
          <w:lang w:val="en-GB" w:eastAsia="ja-JP"/>
        </w:rPr>
        <w:t>1</w:t>
      </w:r>
      <w:r>
        <w:rPr>
          <w:rFonts w:hint="eastAsia" w:ascii="Arial" w:hAnsi="Arial" w:eastAsia="Arial Unicode MS" w:cs="Arial"/>
          <w:b/>
          <w:bCs/>
          <w:color w:val="000000"/>
          <w:kern w:val="0"/>
          <w:sz w:val="24"/>
          <w:szCs w:val="20"/>
        </w:rPr>
        <w:t>3</w:t>
      </w:r>
      <w:r>
        <w:rPr>
          <w:rFonts w:ascii="Arial" w:hAnsi="Arial" w:eastAsia="Arial Unicode MS" w:cs="Arial"/>
          <w:b/>
          <w:bCs/>
          <w:color w:val="000000"/>
          <w:kern w:val="0"/>
          <w:sz w:val="24"/>
          <w:szCs w:val="20"/>
          <w:lang w:val="en-GB" w:eastAsia="ja-JP"/>
        </w:rPr>
        <w:t xml:space="preserve"> </w:t>
      </w:r>
      <w:r>
        <w:rPr>
          <w:rFonts w:hint="eastAsia" w:ascii="Arial" w:hAnsi="Arial" w:eastAsia="Arial Unicode MS" w:cs="Arial"/>
          <w:b/>
          <w:bCs/>
          <w:color w:val="000000"/>
          <w:kern w:val="0"/>
          <w:sz w:val="24"/>
          <w:szCs w:val="20"/>
        </w:rPr>
        <w:t>September</w:t>
      </w:r>
      <w:r>
        <w:rPr>
          <w:rFonts w:ascii="Arial" w:hAnsi="Arial" w:eastAsia="Arial Unicode MS" w:cs="Arial"/>
          <w:b/>
          <w:bCs/>
          <w:color w:val="000000"/>
          <w:kern w:val="0"/>
          <w:sz w:val="24"/>
          <w:szCs w:val="20"/>
          <w:lang w:val="en-GB" w:eastAsia="ja-JP"/>
        </w:rPr>
        <w:t>, 2024</w:t>
      </w:r>
      <w:r>
        <w:rPr>
          <w:rFonts w:ascii="Arial" w:hAnsi="Arial" w:eastAsia="Arial Unicode MS" w:cs="Arial"/>
          <w:b/>
          <w:bCs/>
          <w:color w:val="000000"/>
          <w:kern w:val="0"/>
          <w:sz w:val="20"/>
          <w:szCs w:val="20"/>
          <w:lang w:val="en-GB" w:eastAsia="ja-JP"/>
        </w:rPr>
        <w:tab/>
      </w:r>
      <w:r>
        <w:rPr>
          <w:rFonts w:ascii="Arial" w:hAnsi="Arial" w:eastAsia="Malgun Gothic" w:cs="Arial"/>
          <w:b/>
          <w:bCs/>
          <w:color w:val="0000FF"/>
          <w:kern w:val="0"/>
          <w:sz w:val="20"/>
          <w:szCs w:val="20"/>
          <w:lang w:val="en-GB" w:eastAsia="ja-JP"/>
        </w:rPr>
        <w:t>(revision of S</w:t>
      </w:r>
      <w:r>
        <w:rPr>
          <w:rFonts w:hint="eastAsia" w:ascii="Arial" w:hAnsi="Arial" w:cs="Arial"/>
          <w:b/>
          <w:bCs/>
          <w:color w:val="0000FF"/>
          <w:kern w:val="0"/>
          <w:sz w:val="20"/>
          <w:szCs w:val="20"/>
          <w:lang w:val="en-GB"/>
        </w:rPr>
        <w:t>P</w:t>
      </w:r>
      <w:r>
        <w:rPr>
          <w:rFonts w:ascii="Arial" w:hAnsi="Arial" w:eastAsia="Malgun Gothic" w:cs="Arial"/>
          <w:b/>
          <w:bCs/>
          <w:color w:val="0000FF"/>
          <w:kern w:val="0"/>
          <w:sz w:val="20"/>
          <w:szCs w:val="20"/>
          <w:lang w:val="en-GB" w:eastAsia="ja-JP"/>
        </w:rPr>
        <w:t>-240xxx)</w:t>
      </w:r>
    </w:p>
    <w:p w14:paraId="65757FB3">
      <w:pPr>
        <w:widowControl/>
        <w:overflowPunct w:val="0"/>
        <w:autoSpaceDE w:val="0"/>
        <w:autoSpaceDN w:val="0"/>
        <w:adjustRightInd w:val="0"/>
        <w:spacing w:after="180"/>
        <w:jc w:val="left"/>
        <w:textAlignment w:val="baseline"/>
        <w:rPr>
          <w:rFonts w:ascii="Arial" w:hAnsi="Arial" w:eastAsia="Malgun Gothic" w:cs="Arial"/>
          <w:color w:val="000000"/>
          <w:kern w:val="0"/>
          <w:sz w:val="20"/>
          <w:szCs w:val="20"/>
          <w:lang w:val="en-GB" w:eastAsia="ja-JP"/>
        </w:rPr>
      </w:pPr>
    </w:p>
    <w:p w14:paraId="67B0D93B">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r>
        <w:rPr>
          <w:rFonts w:ascii="Arial" w:hAnsi="Arial" w:cs="Arial"/>
          <w:b/>
          <w:color w:val="000000"/>
          <w:kern w:val="0"/>
          <w:sz w:val="20"/>
          <w:szCs w:val="20"/>
          <w:lang w:val="en-GB" w:eastAsia="ja-JP"/>
        </w:rPr>
        <w:t xml:space="preserve">ource: </w:t>
      </w:r>
      <w:r>
        <w:rPr>
          <w:rFonts w:ascii="Arial" w:hAnsi="Arial" w:cs="Arial"/>
          <w:b/>
          <w:color w:val="000000"/>
          <w:kern w:val="0"/>
          <w:sz w:val="20"/>
          <w:szCs w:val="20"/>
          <w:lang w:val="en-GB" w:eastAsia="ja-JP"/>
        </w:rPr>
        <w:tab/>
      </w:r>
      <w:r>
        <w:rPr>
          <w:rFonts w:ascii="Arial" w:hAnsi="Arial" w:cs="Arial"/>
          <w:b/>
          <w:color w:val="000000"/>
          <w:kern w:val="0"/>
          <w:sz w:val="20"/>
          <w:szCs w:val="20"/>
          <w:lang w:val="en-GB" w:eastAsia="ja-JP"/>
        </w:rPr>
        <w:t>China Telecom</w:t>
      </w:r>
    </w:p>
    <w:p w14:paraId="068A9929">
      <w:pPr>
        <w:widowControl/>
        <w:overflowPunct w:val="0"/>
        <w:autoSpaceDE w:val="0"/>
        <w:autoSpaceDN w:val="0"/>
        <w:adjustRightInd w:val="0"/>
        <w:spacing w:after="180"/>
        <w:ind w:left="2127" w:hanging="2127"/>
        <w:jc w:val="left"/>
        <w:textAlignment w:val="baseline"/>
        <w:rPr>
          <w:rFonts w:hint="default" w:ascii="Arial" w:hAnsi="Arial" w:cs="Arial" w:eastAsiaTheme="minorEastAsia"/>
          <w:b/>
          <w:color w:val="000000"/>
          <w:kern w:val="0"/>
          <w:sz w:val="20"/>
          <w:szCs w:val="20"/>
          <w:lang w:val="en-US" w:eastAsia="zh-CN"/>
        </w:rPr>
      </w:pPr>
      <w:r>
        <w:rPr>
          <w:rFonts w:ascii="Arial" w:hAnsi="Arial" w:cs="Arial"/>
          <w:b/>
          <w:color w:val="000000"/>
          <w:kern w:val="0"/>
          <w:sz w:val="20"/>
          <w:szCs w:val="20"/>
          <w:lang w:val="en-GB" w:eastAsia="ja-JP"/>
        </w:rPr>
        <w:t xml:space="preserve">Title: </w:t>
      </w:r>
      <w:r>
        <w:rPr>
          <w:rFonts w:ascii="Arial" w:hAnsi="Arial" w:cs="Arial"/>
          <w:b/>
          <w:color w:val="000000"/>
          <w:kern w:val="0"/>
          <w:sz w:val="20"/>
          <w:szCs w:val="20"/>
          <w:lang w:val="en-GB" w:eastAsia="ja-JP"/>
        </w:rPr>
        <w:tab/>
      </w:r>
      <w:r>
        <w:rPr>
          <w:rFonts w:hint="eastAsia" w:ascii="Arial" w:hAnsi="Arial" w:cs="Arial"/>
          <w:b/>
          <w:color w:val="000000"/>
          <w:kern w:val="0"/>
          <w:sz w:val="20"/>
          <w:szCs w:val="20"/>
          <w:lang w:val="en-GB" w:eastAsia="ja-JP"/>
        </w:rPr>
        <w:t>AI/ML related activities on eNA_</w:t>
      </w:r>
      <w:r>
        <w:rPr>
          <w:rFonts w:hint="eastAsia" w:ascii="Arial" w:hAnsi="Arial" w:cs="Arial"/>
          <w:b/>
          <w:color w:val="000000"/>
          <w:kern w:val="0"/>
          <w:sz w:val="20"/>
          <w:szCs w:val="20"/>
        </w:rPr>
        <w:t>P</w:t>
      </w:r>
      <w:r>
        <w:rPr>
          <w:rFonts w:hint="eastAsia" w:ascii="Arial" w:hAnsi="Arial" w:cs="Arial"/>
          <w:b/>
          <w:color w:val="000000"/>
          <w:kern w:val="0"/>
          <w:sz w:val="20"/>
          <w:szCs w:val="20"/>
          <w:lang w:val="en-GB" w:eastAsia="ja-JP"/>
        </w:rPr>
        <w:t>h3</w:t>
      </w:r>
      <w:bookmarkStart w:id="11" w:name="_GoBack"/>
      <w:bookmarkEnd w:id="11"/>
    </w:p>
    <w:p w14:paraId="0E225C84">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color w:val="000000"/>
          <w:kern w:val="0"/>
          <w:sz w:val="20"/>
          <w:szCs w:val="20"/>
          <w:lang w:val="en-GB" w:eastAsia="ja-JP"/>
        </w:rPr>
        <w:t xml:space="preserve">Document for: </w:t>
      </w:r>
      <w:r>
        <w:rPr>
          <w:rFonts w:ascii="Arial" w:hAnsi="Arial" w:cs="Arial"/>
          <w:b/>
          <w:color w:val="000000"/>
          <w:kern w:val="0"/>
          <w:sz w:val="20"/>
          <w:szCs w:val="20"/>
          <w:lang w:val="en-GB" w:eastAsia="ja-JP"/>
        </w:rPr>
        <w:tab/>
      </w:r>
      <w:r>
        <w:rPr>
          <w:rFonts w:ascii="Arial" w:hAnsi="Arial" w:cs="Arial"/>
          <w:b/>
          <w:color w:val="000000"/>
          <w:kern w:val="0"/>
          <w:sz w:val="20"/>
          <w:szCs w:val="20"/>
          <w:lang w:val="en-GB" w:eastAsia="ja-JP"/>
        </w:rPr>
        <w:t>Approval</w:t>
      </w:r>
    </w:p>
    <w:p w14:paraId="5743E448">
      <w:pPr>
        <w:widowControl/>
        <w:overflowPunct w:val="0"/>
        <w:autoSpaceDE w:val="0"/>
        <w:autoSpaceDN w:val="0"/>
        <w:adjustRightInd w:val="0"/>
        <w:spacing w:after="180"/>
        <w:ind w:left="2127" w:hanging="2127"/>
        <w:jc w:val="left"/>
        <w:textAlignment w:val="baseline"/>
        <w:rPr>
          <w:rFonts w:hint="eastAsia" w:ascii="Arial" w:hAnsi="Arial" w:cs="Arial"/>
          <w:b/>
          <w:color w:val="000000"/>
          <w:kern w:val="0"/>
          <w:sz w:val="20"/>
          <w:szCs w:val="20"/>
          <w:lang w:val="en-GB"/>
        </w:rPr>
      </w:pPr>
      <w:r>
        <w:rPr>
          <w:rFonts w:ascii="Arial" w:hAnsi="Arial" w:cs="Arial"/>
          <w:b/>
          <w:color w:val="000000"/>
          <w:kern w:val="0"/>
          <w:sz w:val="20"/>
          <w:szCs w:val="20"/>
          <w:lang w:val="en-GB" w:eastAsia="ja-JP"/>
        </w:rPr>
        <w:t xml:space="preserve">Agenda Item: </w:t>
      </w:r>
      <w:r>
        <w:rPr>
          <w:rFonts w:ascii="Arial" w:hAnsi="Arial" w:cs="Arial"/>
          <w:b/>
          <w:color w:val="000000"/>
          <w:kern w:val="0"/>
          <w:sz w:val="20"/>
          <w:szCs w:val="20"/>
          <w:lang w:val="en-GB" w:eastAsia="ja-JP"/>
        </w:rPr>
        <w:tab/>
      </w:r>
      <w:r>
        <w:rPr>
          <w:rFonts w:hint="eastAsia" w:ascii="Arial" w:hAnsi="Arial" w:cs="Arial"/>
          <w:b/>
          <w:color w:val="000000"/>
          <w:kern w:val="0"/>
          <w:sz w:val="20"/>
          <w:szCs w:val="20"/>
          <w:lang w:val="en-GB"/>
        </w:rPr>
        <w:t>7</w:t>
      </w:r>
    </w:p>
    <w:p w14:paraId="62997E10">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color w:val="000000"/>
          <w:kern w:val="0"/>
          <w:sz w:val="20"/>
          <w:szCs w:val="20"/>
          <w:lang w:val="en-GB" w:eastAsia="ja-JP"/>
        </w:rPr>
        <w:t>Work Item / Release:</w:t>
      </w:r>
      <w:r>
        <w:rPr>
          <w:rFonts w:ascii="Arial" w:hAnsi="Arial" w:cs="Arial"/>
          <w:b/>
          <w:color w:val="000000"/>
          <w:kern w:val="0"/>
          <w:sz w:val="20"/>
          <w:szCs w:val="20"/>
          <w:lang w:val="en-GB" w:eastAsia="ja-JP"/>
        </w:rPr>
        <w:tab/>
      </w:r>
      <w:bookmarkStart w:id="0" w:name="_Hlk91784932"/>
      <w:r>
        <w:rPr>
          <w:rFonts w:ascii="Arial" w:hAnsi="Arial" w:cs="Arial"/>
          <w:b/>
          <w:color w:val="000000"/>
          <w:kern w:val="0"/>
          <w:sz w:val="20"/>
          <w:szCs w:val="20"/>
          <w:lang w:val="en-GB" w:eastAsia="ja-JP"/>
        </w:rPr>
        <w:t>FS_AIML_C</w:t>
      </w:r>
      <w:r>
        <w:rPr>
          <w:rFonts w:hint="eastAsia" w:ascii="Arial" w:hAnsi="Arial" w:cs="Arial"/>
          <w:b/>
          <w:color w:val="000000"/>
          <w:kern w:val="0"/>
          <w:sz w:val="20"/>
          <w:szCs w:val="20"/>
          <w:lang w:val="en-GB"/>
        </w:rPr>
        <w:t>AL</w:t>
      </w:r>
      <w:r>
        <w:rPr>
          <w:rFonts w:ascii="Arial" w:hAnsi="Arial" w:cs="Arial"/>
          <w:b/>
          <w:color w:val="000000"/>
          <w:kern w:val="0"/>
          <w:sz w:val="20"/>
          <w:szCs w:val="20"/>
          <w:lang w:val="en-GB" w:eastAsia="ja-JP"/>
        </w:rPr>
        <w:t xml:space="preserve"> </w:t>
      </w:r>
      <w:bookmarkEnd w:id="0"/>
      <w:r>
        <w:rPr>
          <w:rFonts w:ascii="Arial" w:hAnsi="Arial" w:cs="Arial"/>
          <w:b/>
          <w:color w:val="000000"/>
          <w:kern w:val="0"/>
          <w:sz w:val="20"/>
          <w:szCs w:val="20"/>
          <w:lang w:val="en-GB" w:eastAsia="ja-JP"/>
        </w:rPr>
        <w:t>/ Rel-19</w:t>
      </w:r>
    </w:p>
    <w:p w14:paraId="358618D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Pr>
          <w:rFonts w:ascii="Arial" w:hAnsi="Arial" w:cs="Arial"/>
          <w:i/>
          <w:color w:val="000000"/>
          <w:kern w:val="0"/>
          <w:sz w:val="20"/>
          <w:szCs w:val="20"/>
          <w:lang w:val="en-GB" w:eastAsia="ja-JP"/>
        </w:rPr>
        <w:t xml:space="preserve">Abstract of the contribution: </w:t>
      </w:r>
      <w:r>
        <w:rPr>
          <w:rFonts w:hint="eastAsia" w:ascii="Arial" w:hAnsi="Arial" w:cs="Arial"/>
          <w:i/>
          <w:color w:val="000000"/>
          <w:kern w:val="0"/>
          <w:sz w:val="20"/>
          <w:szCs w:val="20"/>
          <w:lang w:val="en-GB" w:eastAsia="ja-JP"/>
        </w:rPr>
        <w:t xml:space="preserve">It is proposed AI/ML related activities on SID “Enablers for Network Automation for 5G - phase 3 in SA </w:t>
      </w:r>
      <w:r>
        <w:rPr>
          <w:rFonts w:hint="eastAsia" w:ascii="Arial" w:hAnsi="Arial" w:cs="Arial"/>
          <w:i/>
          <w:color w:val="000000"/>
          <w:kern w:val="0"/>
          <w:sz w:val="20"/>
          <w:szCs w:val="20"/>
          <w:lang w:val="en-US" w:eastAsia="zh-CN"/>
        </w:rPr>
        <w:t xml:space="preserve">and CT </w:t>
      </w:r>
      <w:r>
        <w:rPr>
          <w:rFonts w:hint="eastAsia" w:ascii="Arial" w:hAnsi="Arial" w:cs="Arial"/>
          <w:i/>
          <w:color w:val="000000"/>
          <w:kern w:val="0"/>
          <w:sz w:val="20"/>
          <w:szCs w:val="20"/>
          <w:lang w:val="en-GB" w:eastAsia="ja-JP"/>
        </w:rPr>
        <w:t>Working Group</w:t>
      </w:r>
      <w:r>
        <w:rPr>
          <w:rFonts w:hint="eastAsia" w:ascii="Arial" w:hAnsi="Arial" w:cs="Arial"/>
          <w:i/>
          <w:color w:val="000000"/>
          <w:kern w:val="0"/>
          <w:sz w:val="20"/>
          <w:szCs w:val="20"/>
          <w:lang w:val="en-US" w:eastAsia="zh-CN"/>
        </w:rPr>
        <w:t>s</w:t>
      </w:r>
      <w:r>
        <w:rPr>
          <w:rFonts w:hint="eastAsia" w:ascii="Arial" w:hAnsi="Arial" w:cs="Arial"/>
          <w:i/>
          <w:color w:val="000000"/>
          <w:kern w:val="0"/>
          <w:sz w:val="20"/>
          <w:szCs w:val="20"/>
          <w:lang w:val="en-GB" w:eastAsia="ja-JP"/>
        </w:rPr>
        <w:t>.</w:t>
      </w:r>
    </w:p>
    <w:p w14:paraId="56ACB01C">
      <w:pPr>
        <w:pStyle w:val="2"/>
        <w:numPr>
          <w:ilvl w:val="0"/>
          <w:numId w:val="1"/>
        </w:numPr>
      </w:pPr>
      <w:bookmarkStart w:id="1" w:name="_Hlk513714389"/>
      <w:r>
        <w:t>Discussion</w:t>
      </w:r>
    </w:p>
    <w:p w14:paraId="0ABB9D9F">
      <w:pPr>
        <w:widowControl/>
        <w:overflowPunct w:val="0"/>
        <w:autoSpaceDE w:val="0"/>
        <w:autoSpaceDN w:val="0"/>
        <w:adjustRightInd w:val="0"/>
        <w:spacing w:after="180"/>
        <w:jc w:val="both"/>
        <w:textAlignment w:val="baseline"/>
        <w:rPr>
          <w:rFonts w:hint="eastAsia" w:ascii="Times New Roman" w:hAnsi="Times New Roman" w:cs="Times New Roman"/>
          <w:color w:val="000000"/>
          <w:kern w:val="0"/>
          <w:sz w:val="20"/>
          <w:szCs w:val="20"/>
          <w:lang w:val="en-US" w:eastAsia="zh-CN"/>
        </w:rPr>
      </w:pPr>
      <w:r>
        <w:rPr>
          <w:rFonts w:ascii="Times New Roman" w:hAnsi="Times New Roman" w:cs="Times New Roman"/>
          <w:color w:val="000000"/>
          <w:kern w:val="0"/>
          <w:sz w:val="20"/>
          <w:szCs w:val="20"/>
          <w:lang w:val="en-GB" w:eastAsia="ko-KR"/>
        </w:rPr>
        <w:t xml:space="preserve">This contribution proposes </w:t>
      </w:r>
      <w:bookmarkStart w:id="2" w:name="_Hlk176184189"/>
      <w:r>
        <w:rPr>
          <w:rFonts w:hint="eastAsia" w:ascii="Times New Roman" w:hAnsi="Times New Roman" w:cs="Times New Roman"/>
          <w:color w:val="000000"/>
          <w:kern w:val="0"/>
          <w:sz w:val="20"/>
          <w:szCs w:val="20"/>
          <w:lang w:val="en-GB"/>
        </w:rPr>
        <w:t xml:space="preserve">the general situation of </w:t>
      </w:r>
      <w:bookmarkStart w:id="3" w:name="OLE_LINK7"/>
      <w:r>
        <w:rPr>
          <w:rFonts w:hint="eastAsia" w:ascii="Times New Roman" w:hAnsi="Times New Roman" w:cs="Times New Roman"/>
          <w:color w:val="000000"/>
          <w:kern w:val="0"/>
          <w:sz w:val="20"/>
          <w:szCs w:val="20"/>
          <w:lang w:val="en-GB"/>
        </w:rPr>
        <w:t xml:space="preserve">AI/ML related activities </w:t>
      </w:r>
      <w:r>
        <w:rPr>
          <w:rFonts w:hint="eastAsia" w:ascii="Times New Roman" w:hAnsi="Times New Roman" w:cs="Times New Roman"/>
          <w:color w:val="000000"/>
          <w:kern w:val="0"/>
          <w:sz w:val="20"/>
          <w:szCs w:val="20"/>
          <w:lang w:val="en-US" w:eastAsia="zh-CN"/>
        </w:rPr>
        <w:t>on</w:t>
      </w:r>
      <w:r>
        <w:rPr>
          <w:rFonts w:hint="eastAsia" w:ascii="Times New Roman" w:hAnsi="Times New Roman" w:cs="Times New Roman"/>
          <w:color w:val="000000"/>
          <w:kern w:val="0"/>
          <w:sz w:val="20"/>
          <w:szCs w:val="20"/>
          <w:lang w:val="en-GB"/>
        </w:rPr>
        <w:t xml:space="preserve"> eNA_Ph3 </w:t>
      </w:r>
      <w:r>
        <w:rPr>
          <w:rFonts w:hint="eastAsia" w:ascii="Times New Roman" w:hAnsi="Times New Roman" w:cs="Times New Roman"/>
          <w:color w:val="000000"/>
          <w:kern w:val="0"/>
          <w:sz w:val="20"/>
          <w:szCs w:val="20"/>
          <w:lang w:val="en-US" w:eastAsia="zh-CN"/>
        </w:rPr>
        <w:t xml:space="preserve">in Rel-18 in SA and CT </w:t>
      </w:r>
      <w:r>
        <w:rPr>
          <w:rFonts w:hint="eastAsia" w:ascii="Times New Roman" w:hAnsi="Times New Roman" w:cs="Times New Roman"/>
          <w:color w:val="000000"/>
          <w:kern w:val="0"/>
          <w:sz w:val="20"/>
          <w:szCs w:val="20"/>
          <w:lang w:val="en-GB"/>
        </w:rPr>
        <w:t>Working Group</w:t>
      </w:r>
      <w:bookmarkEnd w:id="2"/>
      <w:bookmarkEnd w:id="3"/>
      <w:r>
        <w:rPr>
          <w:rFonts w:hint="eastAsia" w:ascii="Times New Roman" w:hAnsi="Times New Roman" w:cs="Times New Roman"/>
          <w:color w:val="000000"/>
          <w:kern w:val="0"/>
          <w:sz w:val="20"/>
          <w:szCs w:val="20"/>
          <w:lang w:val="en-US" w:eastAsia="zh-CN"/>
        </w:rPr>
        <w:t>s</w:t>
      </w:r>
      <w:r>
        <w:rPr>
          <w:rFonts w:hint="eastAsia" w:ascii="Times New Roman" w:hAnsi="Times New Roman" w:cs="Times New Roman"/>
          <w:color w:val="000000"/>
          <w:kern w:val="0"/>
          <w:sz w:val="20"/>
          <w:szCs w:val="20"/>
          <w:lang w:val="en-GB"/>
        </w:rPr>
        <w:t>.</w:t>
      </w:r>
      <w:r>
        <w:rPr>
          <w:rFonts w:hint="eastAsia" w:ascii="Times New Roman" w:hAnsi="Times New Roman" w:cs="Times New Roman"/>
          <w:color w:val="000000"/>
          <w:kern w:val="0"/>
          <w:sz w:val="20"/>
          <w:szCs w:val="20"/>
          <w:lang w:val="en-US" w:eastAsia="zh-CN"/>
        </w:rPr>
        <w:t xml:space="preserve"> In previous releases, solutions were investigated for supporting network automation leveraging 5GC information exposure and network data analytics. In Rel-18, further investigation was carried out on architecture enhancement, new cases and Rel-17 leftover.</w:t>
      </w:r>
    </w:p>
    <w:p w14:paraId="06BCCB6D">
      <w:pPr>
        <w:pStyle w:val="2"/>
        <w:ind w:left="0" w:firstLine="0"/>
      </w:pPr>
      <w:r>
        <w:t xml:space="preserve">2. </w:t>
      </w:r>
      <w:r>
        <w:rPr>
          <w:rFonts w:hint="eastAsia"/>
        </w:rPr>
        <w:t>Proposal</w:t>
      </w:r>
    </w:p>
    <w:p w14:paraId="6DB90F6C">
      <w:pPr>
        <w:pStyle w:val="16"/>
        <w:ind w:left="0" w:firstLine="0"/>
        <w:rPr>
          <w:lang w:eastAsia="zh-CN"/>
        </w:rPr>
      </w:pPr>
      <w:r>
        <w:rPr>
          <w:rFonts w:hint="eastAsia"/>
          <w:lang w:eastAsia="zh-CN"/>
        </w:rPr>
        <w:t xml:space="preserve">It is proposed </w:t>
      </w:r>
      <w:r>
        <w:rPr>
          <w:lang w:eastAsia="zh-CN"/>
        </w:rPr>
        <w:t xml:space="preserve">to adopt the following text in TR </w:t>
      </w:r>
      <w:r>
        <w:rPr>
          <w:rFonts w:hint="eastAsia"/>
          <w:lang w:eastAsia="zh-CN"/>
        </w:rPr>
        <w:t>22.850</w:t>
      </w:r>
      <w:r>
        <w:rPr>
          <w:lang w:eastAsia="zh-CN"/>
        </w:rPr>
        <w:t>.</w:t>
      </w:r>
    </w:p>
    <w:p w14:paraId="120E5865">
      <w:pPr>
        <w:rPr>
          <w:rFonts w:hint="eastAsia"/>
        </w:rPr>
      </w:pPr>
    </w:p>
    <w:p w14:paraId="33BA5AD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eastAsia="en-US"/>
        </w:rPr>
      </w:pPr>
      <w:r>
        <w:rPr>
          <w:rFonts w:ascii="Arial" w:hAnsi="Arial" w:cs="Arial"/>
          <w:color w:val="0000FF"/>
          <w:sz w:val="28"/>
          <w:szCs w:val="28"/>
          <w:lang w:eastAsia="en-US"/>
        </w:rPr>
        <w:t>* * * * First Change</w:t>
      </w:r>
      <w:r>
        <w:rPr>
          <w:rFonts w:hint="eastAsia" w:ascii="Arial" w:hAnsi="Arial" w:cs="Arial"/>
          <w:color w:val="0000FF"/>
          <w:sz w:val="28"/>
          <w:szCs w:val="28"/>
        </w:rPr>
        <w:t xml:space="preserve"> (All new)</w:t>
      </w:r>
      <w:r>
        <w:rPr>
          <w:rFonts w:ascii="Arial" w:hAnsi="Arial" w:cs="Arial"/>
          <w:color w:val="0000FF"/>
          <w:sz w:val="28"/>
          <w:szCs w:val="28"/>
          <w:lang w:eastAsia="en-US"/>
        </w:rPr>
        <w:t xml:space="preserve">  * * * *</w:t>
      </w:r>
      <w:bookmarkEnd w:id="1"/>
    </w:p>
    <w:p w14:paraId="61B1C4CF">
      <w:pPr>
        <w:keepNext/>
        <w:keepLines/>
        <w:widowControl/>
        <w:spacing w:before="180" w:after="180"/>
        <w:ind w:left="1134" w:hanging="1134"/>
        <w:jc w:val="left"/>
        <w:outlineLvl w:val="1"/>
        <w:rPr>
          <w:rFonts w:ascii="Arial" w:hAnsi="Arial" w:eastAsia="等线" w:cs="Times New Roman"/>
          <w:kern w:val="0"/>
          <w:sz w:val="32"/>
          <w:szCs w:val="20"/>
          <w:lang w:val="en-GB" w:eastAsia="en-US"/>
        </w:rPr>
      </w:pPr>
      <w:bookmarkStart w:id="4" w:name="_Toc175754956"/>
      <w:r>
        <w:rPr>
          <w:rFonts w:ascii="Arial" w:hAnsi="Arial" w:eastAsia="等线" w:cs="Times New Roman"/>
          <w:kern w:val="0"/>
          <w:sz w:val="32"/>
          <w:szCs w:val="20"/>
          <w:lang w:val="en-GB" w:eastAsia="en-US"/>
        </w:rPr>
        <w:t>5.2</w:t>
      </w:r>
      <w:r>
        <w:rPr>
          <w:rFonts w:hint="eastAsia" w:ascii="Arial" w:hAnsi="Arial" w:eastAsia="等线" w:cs="Times New Roman"/>
          <w:kern w:val="0"/>
          <w:sz w:val="32"/>
          <w:szCs w:val="20"/>
          <w:lang w:val="en-GB" w:eastAsia="en-US"/>
        </w:rPr>
        <w:tab/>
      </w:r>
      <w:r>
        <w:rPr>
          <w:rFonts w:ascii="Arial" w:hAnsi="Arial" w:eastAsia="等线" w:cs="Times New Roman"/>
          <w:kern w:val="0"/>
          <w:sz w:val="32"/>
          <w:szCs w:val="20"/>
          <w:lang w:val="en-GB" w:eastAsia="en-US"/>
        </w:rPr>
        <w:t>AI/ML related activities in TSG SA &amp; CT</w:t>
      </w:r>
      <w:r>
        <w:rPr>
          <w:rFonts w:ascii="Arial" w:hAnsi="Arial" w:eastAsia="等线" w:cs="Times New Roman"/>
          <w:kern w:val="0"/>
          <w:sz w:val="32"/>
          <w:szCs w:val="20"/>
          <w:lang w:eastAsia="en-US"/>
        </w:rPr>
        <w:t xml:space="preserve"> Working Groups</w:t>
      </w:r>
      <w:bookmarkEnd w:id="4"/>
    </w:p>
    <w:p w14:paraId="7BD832E1">
      <w:pPr>
        <w:keepNext/>
        <w:keepLines/>
        <w:widowControl/>
        <w:spacing w:before="120" w:after="180"/>
        <w:ind w:left="1134" w:hanging="1134"/>
        <w:jc w:val="left"/>
        <w:outlineLvl w:val="2"/>
        <w:rPr>
          <w:rFonts w:ascii="Arial" w:hAnsi="Arial" w:eastAsia="等线" w:cs="Times New Roman"/>
          <w:kern w:val="0"/>
          <w:sz w:val="28"/>
          <w:szCs w:val="20"/>
          <w:lang w:val="en-GB" w:eastAsia="en-US"/>
        </w:rPr>
      </w:pPr>
      <w:bookmarkStart w:id="5" w:name="_Toc175754957"/>
      <w:r>
        <w:rPr>
          <w:rFonts w:ascii="Arial" w:hAnsi="Arial" w:eastAsia="等线" w:cs="Times New Roman"/>
          <w:kern w:val="0"/>
          <w:sz w:val="28"/>
          <w:szCs w:val="20"/>
          <w:lang w:val="en-GB" w:eastAsia="en-US"/>
        </w:rPr>
        <w:t>5.2.X</w:t>
      </w:r>
      <w:r>
        <w:rPr>
          <w:rFonts w:hint="eastAsia" w:ascii="Arial" w:hAnsi="Arial" w:eastAsia="等线" w:cs="Times New Roman"/>
          <w:kern w:val="0"/>
          <w:sz w:val="28"/>
          <w:szCs w:val="20"/>
          <w:lang w:val="en-GB" w:eastAsia="en-US"/>
        </w:rPr>
        <w:tab/>
      </w:r>
      <w:bookmarkEnd w:id="5"/>
      <w:r>
        <w:rPr>
          <w:rFonts w:hint="eastAsia" w:ascii="Arial" w:hAnsi="Arial" w:eastAsia="等线" w:cs="Times New Roman"/>
          <w:kern w:val="0"/>
          <w:sz w:val="28"/>
          <w:szCs w:val="20"/>
          <w:lang w:val="en-GB" w:eastAsia="en-US"/>
        </w:rPr>
        <w:t>AI/ML related activities on eNA_Ph3</w:t>
      </w:r>
    </w:p>
    <w:p w14:paraId="66DE9FB4">
      <w:pPr>
        <w:keepNext/>
        <w:keepLines/>
        <w:widowControl/>
        <w:spacing w:before="120" w:after="180"/>
        <w:ind w:left="1134" w:hanging="1134"/>
        <w:jc w:val="left"/>
        <w:outlineLvl w:val="2"/>
        <w:rPr>
          <w:rFonts w:ascii="Arial" w:hAnsi="Arial" w:eastAsia="等线" w:cs="Times New Roman"/>
          <w:kern w:val="0"/>
          <w:sz w:val="28"/>
          <w:szCs w:val="20"/>
          <w:lang w:val="en-GB" w:eastAsia="en-US"/>
        </w:rPr>
      </w:pPr>
      <w:bookmarkStart w:id="6" w:name="_Toc175754958"/>
      <w:r>
        <w:rPr>
          <w:rFonts w:ascii="Arial" w:hAnsi="Arial" w:eastAsia="等线" w:cs="Times New Roman"/>
          <w:kern w:val="0"/>
          <w:sz w:val="28"/>
          <w:szCs w:val="20"/>
          <w:lang w:val="en-GB" w:eastAsia="en-US"/>
        </w:rPr>
        <w:t>5.2.X.1</w:t>
      </w:r>
      <w:r>
        <w:rPr>
          <w:rFonts w:hint="eastAsia" w:ascii="Arial" w:hAnsi="Arial" w:eastAsia="等线" w:cs="Times New Roman"/>
          <w:kern w:val="0"/>
          <w:sz w:val="28"/>
          <w:szCs w:val="20"/>
          <w:lang w:val="en-GB" w:eastAsia="en-US"/>
        </w:rPr>
        <w:tab/>
      </w:r>
      <w:r>
        <w:rPr>
          <w:rFonts w:hint="eastAsia" w:ascii="Arial" w:hAnsi="Arial" w:eastAsia="等线" w:cs="Times New Roman"/>
          <w:kern w:val="0"/>
          <w:sz w:val="28"/>
          <w:szCs w:val="20"/>
          <w:lang w:val="en-GB" w:eastAsia="en-US"/>
        </w:rPr>
        <w:t>Description</w:t>
      </w:r>
    </w:p>
    <w:p w14:paraId="2426DA6F">
      <w:pPr>
        <w:overflowPunct w:val="0"/>
        <w:autoSpaceDE w:val="0"/>
        <w:autoSpaceDN w:val="0"/>
        <w:adjustRightInd w:val="0"/>
        <w:snapToGrid w:val="0"/>
        <w:spacing w:after="180"/>
        <w:ind w:left="73" w:leftChars="35"/>
        <w:textAlignment w:val="baseline"/>
        <w:rPr>
          <w:rFonts w:ascii="Times New Roman" w:hAnsi="Times New Roman" w:cs="Times New Roman"/>
          <w:kern w:val="0"/>
          <w:sz w:val="20"/>
          <w:szCs w:val="20"/>
          <w:lang w:val="en-GB"/>
        </w:rPr>
      </w:pPr>
      <w:bookmarkStart w:id="7" w:name="_Toc500949101"/>
      <w:r>
        <w:rPr>
          <w:rFonts w:hint="eastAsia" w:ascii="Times New Roman" w:hAnsi="Times New Roman" w:cs="Times New Roman"/>
          <w:kern w:val="0"/>
          <w:sz w:val="20"/>
          <w:szCs w:val="20"/>
          <w:lang w:val="en-GB"/>
        </w:rPr>
        <w:t>The eNA_ph3 work item</w:t>
      </w:r>
      <w:r>
        <w:rPr>
          <w:rFonts w:hint="eastAsia" w:ascii="Times New Roman" w:hAnsi="Times New Roman" w:cs="Times New Roman"/>
          <w:kern w:val="0"/>
          <w:sz w:val="20"/>
          <w:szCs w:val="20"/>
          <w:lang w:val="en-US" w:eastAsia="zh-CN"/>
        </w:rPr>
        <w:t xml:space="preserve"> in Rel-18</w:t>
      </w:r>
      <w:r>
        <w:rPr>
          <w:rFonts w:hint="eastAsia" w:ascii="Times New Roman" w:hAnsi="Times New Roman" w:cs="Times New Roman"/>
          <w:kern w:val="0"/>
          <w:sz w:val="20"/>
          <w:szCs w:val="20"/>
          <w:lang w:val="en-GB"/>
        </w:rPr>
        <w:t xml:space="preserve"> focused on enhancing network automation within the 5G system, building upon the work done in Rel-15 and Rel-16, and further exploring architecture enhancements, new cases, and leftover issues from Rel-17.</w:t>
      </w:r>
    </w:p>
    <w:p w14:paraId="6290C5B3">
      <w:pPr>
        <w:overflowPunct w:val="0"/>
        <w:autoSpaceDE w:val="0"/>
        <w:autoSpaceDN w:val="0"/>
        <w:adjustRightInd w:val="0"/>
        <w:snapToGrid w:val="0"/>
        <w:spacing w:after="180"/>
        <w:ind w:left="73" w:leftChars="35"/>
        <w:textAlignment w:val="baseline"/>
        <w:rPr>
          <w:rFonts w:ascii="Times New Roman" w:hAnsi="Times New Roman" w:cs="Times New Roman"/>
          <w:kern w:val="0"/>
          <w:sz w:val="20"/>
          <w:szCs w:val="20"/>
          <w:lang w:val="en-GB" w:eastAsia="en-US"/>
        </w:rPr>
      </w:pPr>
      <w:r>
        <w:rPr>
          <w:rFonts w:hint="eastAsia" w:ascii="Times New Roman" w:hAnsi="Times New Roman" w:cs="Times New Roman"/>
          <w:kern w:val="0"/>
          <w:sz w:val="20"/>
          <w:szCs w:val="20"/>
          <w:lang w:val="en-GB" w:eastAsia="en-US"/>
        </w:rPr>
        <w:t>Deprioritized issues and unresolved questions from Rel-17 were investigated, including studying possible mechanisms for improving the correctness of NWDAF analytics, how NWDAF could assist in application detection without degrading UPF performance and how to support data and analytics exchange in roaming scenarios.</w:t>
      </w:r>
    </w:p>
    <w:p w14:paraId="351273EE">
      <w:pPr>
        <w:overflowPunct w:val="0"/>
        <w:autoSpaceDE w:val="0"/>
        <w:autoSpaceDN w:val="0"/>
        <w:adjustRightInd w:val="0"/>
        <w:snapToGrid w:val="0"/>
        <w:spacing w:after="180"/>
        <w:ind w:left="73" w:leftChars="35"/>
        <w:textAlignment w:val="baseline"/>
        <w:rPr>
          <w:rFonts w:ascii="Times New Roman" w:hAnsi="Times New Roman" w:cs="Times New Roman"/>
          <w:kern w:val="0"/>
          <w:sz w:val="20"/>
          <w:szCs w:val="20"/>
          <w:lang w:val="en-GB" w:eastAsia="en-US"/>
        </w:rPr>
      </w:pPr>
      <w:r>
        <w:rPr>
          <w:rFonts w:hint="eastAsia" w:ascii="Times New Roman" w:hAnsi="Times New Roman" w:cs="Times New Roman"/>
          <w:kern w:val="0"/>
          <w:sz w:val="20"/>
          <w:szCs w:val="20"/>
          <w:lang w:val="en-GB" w:eastAsia="en-US"/>
        </w:rPr>
        <w:t>Several Rel-17 features were further enhanced in this work item which included data collection and storage enhancements, such as improvements to DCCF and ADRF, investigation on how to enhance the sharing of trained ML models among different vendors, with necessary coordination with SA5 for AI/ML management, data reporting from the UPF to the NWDAF to support analytics , interactions between NWDAF leveraging MDAS/MDAF functionality and enhancement on analytics for QoS sustainability with finer granularity and additional input data.</w:t>
      </w:r>
    </w:p>
    <w:p w14:paraId="2CB54F94">
      <w:pPr>
        <w:overflowPunct w:val="0"/>
        <w:autoSpaceDE w:val="0"/>
        <w:autoSpaceDN w:val="0"/>
        <w:adjustRightInd w:val="0"/>
        <w:snapToGrid w:val="0"/>
        <w:spacing w:after="180"/>
        <w:ind w:left="73" w:leftChars="35"/>
        <w:textAlignment w:val="baseline"/>
        <w:rPr>
          <w:rFonts w:ascii="Times New Roman" w:hAnsi="Times New Roman" w:cs="Times New Roman"/>
          <w:kern w:val="0"/>
          <w:sz w:val="20"/>
          <w:szCs w:val="20"/>
          <w:lang w:val="en-GB" w:eastAsia="en-US"/>
        </w:rPr>
      </w:pPr>
      <w:r>
        <w:rPr>
          <w:rFonts w:hint="eastAsia" w:ascii="Times New Roman" w:hAnsi="Times New Roman" w:cs="Times New Roman"/>
          <w:kern w:val="0"/>
          <w:sz w:val="20"/>
          <w:szCs w:val="20"/>
          <w:lang w:val="en-GB" w:eastAsia="en-US"/>
        </w:rPr>
        <w:t>This WID also focused on enhancing architecture and new use cases, studying the possibility of enhancing the architecture to support federated learning in the 5GC and considering NWDAF enhancements for location information with finer granularity than TA and cell level.</w:t>
      </w:r>
    </w:p>
    <w:p w14:paraId="0196997D">
      <w:pPr>
        <w:keepNext/>
        <w:keepLines/>
        <w:widowControl/>
        <w:spacing w:before="120" w:after="180"/>
        <w:ind w:left="1134" w:hanging="1134"/>
        <w:jc w:val="left"/>
        <w:outlineLvl w:val="2"/>
        <w:rPr>
          <w:rFonts w:ascii="Arial" w:hAnsi="Arial" w:eastAsia="等线" w:cs="Times New Roman"/>
          <w:kern w:val="0"/>
          <w:sz w:val="28"/>
          <w:szCs w:val="20"/>
          <w:lang w:val="en-GB" w:eastAsia="en-US"/>
        </w:rPr>
      </w:pPr>
      <w:bookmarkStart w:id="8" w:name="_Toc175754959"/>
      <w:r>
        <w:rPr>
          <w:rFonts w:ascii="Arial" w:hAnsi="Arial" w:eastAsia="等线" w:cs="Times New Roman"/>
          <w:kern w:val="0"/>
          <w:sz w:val="28"/>
          <w:szCs w:val="20"/>
          <w:lang w:val="en-GB" w:eastAsia="en-US"/>
        </w:rPr>
        <w:t>5.2.X.2</w:t>
      </w:r>
      <w:r>
        <w:rPr>
          <w:rFonts w:ascii="Arial" w:hAnsi="Arial" w:eastAsia="等线" w:cs="Times New Roman"/>
          <w:kern w:val="0"/>
          <w:sz w:val="28"/>
          <w:szCs w:val="20"/>
          <w:lang w:val="en-GB" w:eastAsia="en-US"/>
        </w:rPr>
        <w:tab/>
      </w:r>
      <w:bookmarkEnd w:id="7"/>
      <w:r>
        <w:rPr>
          <w:rFonts w:ascii="Arial" w:hAnsi="Arial" w:eastAsia="等线" w:cs="Times New Roman"/>
          <w:kern w:val="0"/>
          <w:sz w:val="28"/>
          <w:szCs w:val="20"/>
          <w:lang w:eastAsia="en-US"/>
        </w:rPr>
        <w:t>Terminology</w:t>
      </w:r>
      <w:bookmarkEnd w:id="8"/>
      <w:r>
        <w:rPr>
          <w:rFonts w:ascii="Arial" w:hAnsi="Arial" w:eastAsia="等线" w:cs="Times New Roman"/>
          <w:kern w:val="0"/>
          <w:sz w:val="28"/>
          <w:szCs w:val="20"/>
          <w:lang w:eastAsia="en-US"/>
        </w:rPr>
        <w:t xml:space="preserve"> </w:t>
      </w:r>
    </w:p>
    <w:p w14:paraId="18AAF00A">
      <w:pPr>
        <w:pStyle w:val="24"/>
        <w:keepNext/>
        <w:rPr>
          <w:b/>
          <w:bCs/>
        </w:rPr>
      </w:pPr>
      <w:bookmarkStart w:id="9" w:name="OLE_LINK1"/>
      <w:r>
        <w:rPr>
          <w:rFonts w:hint="eastAsia"/>
          <w:b/>
          <w:bCs/>
        </w:rPr>
        <w:t>Acronyms</w:t>
      </w:r>
    </w:p>
    <w:p w14:paraId="7426EB6C">
      <w:pPr>
        <w:pStyle w:val="24"/>
        <w:keepNext/>
        <w:rPr>
          <w:b/>
          <w:bCs/>
          <w:lang w:val="en-US" w:eastAsia="zh-CN"/>
        </w:rPr>
      </w:pPr>
    </w:p>
    <w:bookmarkEnd w:id="9"/>
    <w:p w14:paraId="688D762B">
      <w:pPr>
        <w:pStyle w:val="24"/>
        <w:rPr>
          <w:lang w:eastAsia="zh-CN"/>
        </w:rPr>
      </w:pPr>
      <w:r>
        <w:rPr>
          <w:rFonts w:hint="eastAsia"/>
          <w:lang w:eastAsia="zh-CN"/>
        </w:rPr>
        <w:t>AI</w:t>
      </w:r>
      <w:r>
        <w:rPr>
          <w:rFonts w:hint="eastAsia"/>
          <w:lang w:eastAsia="zh-CN"/>
        </w:rPr>
        <w:tab/>
      </w:r>
      <w:r>
        <w:rPr>
          <w:rFonts w:hint="eastAsia"/>
          <w:lang w:eastAsia="zh-CN"/>
        </w:rPr>
        <w:t>Artificial Intelligence</w:t>
      </w:r>
    </w:p>
    <w:p w14:paraId="373A50BE">
      <w:pPr>
        <w:pStyle w:val="24"/>
        <w:rPr>
          <w:lang w:eastAsia="zh-CN"/>
        </w:rPr>
      </w:pPr>
      <w:r>
        <w:rPr>
          <w:rFonts w:hint="eastAsia"/>
          <w:lang w:eastAsia="zh-CN"/>
        </w:rPr>
        <w:t>ADRF</w:t>
      </w:r>
      <w:r>
        <w:rPr>
          <w:rFonts w:hint="eastAsia"/>
          <w:lang w:eastAsia="zh-CN"/>
        </w:rPr>
        <w:tab/>
      </w:r>
      <w:r>
        <w:rPr>
          <w:rFonts w:hint="eastAsia"/>
          <w:lang w:eastAsia="zh-CN"/>
        </w:rPr>
        <w:t xml:space="preserve">Analytics Data Repository Function </w:t>
      </w:r>
      <w:r>
        <w:rPr>
          <w:rFonts w:hint="eastAsia"/>
          <w:lang w:eastAsia="zh-CN"/>
        </w:rPr>
        <w:tab/>
      </w:r>
    </w:p>
    <w:p w14:paraId="79A35D40">
      <w:pPr>
        <w:pStyle w:val="24"/>
        <w:rPr>
          <w:lang w:eastAsia="zh-CN"/>
        </w:rPr>
      </w:pPr>
      <w:r>
        <w:rPr>
          <w:rFonts w:hint="eastAsia"/>
          <w:lang w:eastAsia="zh-CN"/>
        </w:rPr>
        <w:t>AnLF</w:t>
      </w:r>
      <w:r>
        <w:rPr>
          <w:rFonts w:hint="eastAsia"/>
          <w:lang w:eastAsia="zh-CN"/>
        </w:rPr>
        <w:tab/>
      </w:r>
      <w:r>
        <w:rPr>
          <w:rFonts w:hint="eastAsia"/>
          <w:lang w:eastAsia="zh-CN"/>
        </w:rPr>
        <w:t>Analytics Logical Function</w:t>
      </w:r>
    </w:p>
    <w:p w14:paraId="7E4FC1CD">
      <w:pPr>
        <w:pStyle w:val="24"/>
        <w:rPr>
          <w:lang w:eastAsia="zh-CN"/>
        </w:rPr>
      </w:pPr>
      <w:r>
        <w:rPr>
          <w:rFonts w:hint="eastAsia"/>
          <w:lang w:eastAsia="zh-CN"/>
        </w:rPr>
        <w:t>DCCF</w:t>
      </w:r>
      <w:r>
        <w:rPr>
          <w:rFonts w:hint="eastAsia"/>
          <w:lang w:eastAsia="zh-CN"/>
        </w:rPr>
        <w:tab/>
      </w:r>
      <w:r>
        <w:rPr>
          <w:rFonts w:hint="eastAsia"/>
          <w:lang w:eastAsia="zh-CN"/>
        </w:rPr>
        <w:t>Data Collection Coordination Function</w:t>
      </w:r>
    </w:p>
    <w:p w14:paraId="489FA927">
      <w:pPr>
        <w:pStyle w:val="24"/>
        <w:rPr>
          <w:lang w:eastAsia="zh-CN"/>
        </w:rPr>
      </w:pPr>
      <w:r>
        <w:rPr>
          <w:rFonts w:hint="eastAsia"/>
          <w:lang w:eastAsia="zh-CN"/>
        </w:rPr>
        <w:t>DCS</w:t>
      </w:r>
      <w:r>
        <w:rPr>
          <w:rFonts w:hint="eastAsia"/>
          <w:lang w:eastAsia="zh-CN"/>
        </w:rPr>
        <w:tab/>
      </w:r>
      <w:r>
        <w:rPr>
          <w:rFonts w:hint="eastAsia"/>
          <w:lang w:eastAsia="zh-CN"/>
        </w:rPr>
        <w:t xml:space="preserve">Data Synthesis and Compression </w:t>
      </w:r>
    </w:p>
    <w:p w14:paraId="3A994E77">
      <w:pPr>
        <w:pStyle w:val="24"/>
        <w:rPr>
          <w:lang w:eastAsia="zh-CN"/>
        </w:rPr>
      </w:pPr>
      <w:r>
        <w:rPr>
          <w:rFonts w:hint="eastAsia"/>
          <w:lang w:eastAsia="zh-CN"/>
        </w:rPr>
        <w:t>FL</w:t>
      </w:r>
      <w:r>
        <w:rPr>
          <w:rFonts w:hint="eastAsia"/>
          <w:lang w:eastAsia="zh-CN"/>
        </w:rPr>
        <w:tab/>
      </w:r>
      <w:r>
        <w:rPr>
          <w:rFonts w:hint="eastAsia"/>
          <w:lang w:eastAsia="zh-CN"/>
        </w:rPr>
        <w:t>Federated Learning</w:t>
      </w:r>
    </w:p>
    <w:p w14:paraId="0D3C0971">
      <w:pPr>
        <w:pStyle w:val="24"/>
        <w:rPr>
          <w:lang w:eastAsia="zh-CN"/>
        </w:rPr>
      </w:pPr>
      <w:r>
        <w:rPr>
          <w:rFonts w:hint="eastAsia"/>
          <w:lang w:eastAsia="zh-CN"/>
        </w:rPr>
        <w:t>KPI</w:t>
      </w:r>
      <w:r>
        <w:rPr>
          <w:rFonts w:hint="eastAsia"/>
          <w:lang w:eastAsia="zh-CN"/>
        </w:rPr>
        <w:tab/>
      </w:r>
      <w:r>
        <w:rPr>
          <w:rFonts w:hint="eastAsia"/>
          <w:lang w:eastAsia="zh-CN"/>
        </w:rPr>
        <w:t>Key Performance Indicator</w:t>
      </w:r>
    </w:p>
    <w:p w14:paraId="32E5675B">
      <w:pPr>
        <w:pStyle w:val="24"/>
        <w:rPr>
          <w:lang w:eastAsia="zh-CN"/>
        </w:rPr>
      </w:pPr>
      <w:r>
        <w:rPr>
          <w:rFonts w:hint="eastAsia"/>
          <w:lang w:eastAsia="zh-CN"/>
        </w:rPr>
        <w:t>ML</w:t>
      </w:r>
      <w:r>
        <w:rPr>
          <w:rFonts w:hint="eastAsia"/>
          <w:lang w:eastAsia="zh-CN"/>
        </w:rPr>
        <w:tab/>
      </w:r>
      <w:r>
        <w:rPr>
          <w:rFonts w:hint="eastAsia"/>
          <w:lang w:eastAsia="zh-CN"/>
        </w:rPr>
        <w:t xml:space="preserve">Machine Learning </w:t>
      </w:r>
      <w:r>
        <w:rPr>
          <w:rFonts w:hint="eastAsia"/>
          <w:lang w:eastAsia="zh-CN"/>
        </w:rPr>
        <w:tab/>
      </w:r>
    </w:p>
    <w:p w14:paraId="0F636CAD">
      <w:pPr>
        <w:pStyle w:val="24"/>
        <w:rPr>
          <w:lang w:eastAsia="zh-CN"/>
        </w:rPr>
      </w:pPr>
      <w:r>
        <w:rPr>
          <w:rFonts w:hint="eastAsia"/>
          <w:lang w:eastAsia="zh-CN"/>
        </w:rPr>
        <w:t>MFAF</w:t>
      </w:r>
      <w:r>
        <w:rPr>
          <w:rFonts w:hint="eastAsia"/>
          <w:lang w:eastAsia="zh-CN"/>
        </w:rPr>
        <w:tab/>
      </w:r>
      <w:r>
        <w:rPr>
          <w:rFonts w:hint="eastAsia"/>
          <w:lang w:eastAsia="zh-CN"/>
        </w:rPr>
        <w:t>Messaging Framework Adaptor Function</w:t>
      </w:r>
    </w:p>
    <w:p w14:paraId="08DB5E73">
      <w:pPr>
        <w:pStyle w:val="24"/>
        <w:rPr>
          <w:lang w:eastAsia="zh-CN"/>
        </w:rPr>
      </w:pPr>
      <w:r>
        <w:rPr>
          <w:rFonts w:hint="eastAsia"/>
          <w:lang w:eastAsia="zh-CN"/>
        </w:rPr>
        <w:t>MTLF</w:t>
      </w:r>
      <w:r>
        <w:rPr>
          <w:rFonts w:hint="eastAsia"/>
          <w:lang w:eastAsia="zh-CN"/>
        </w:rPr>
        <w:tab/>
      </w:r>
      <w:r>
        <w:rPr>
          <w:rFonts w:hint="eastAsia"/>
          <w:lang w:eastAsia="zh-CN"/>
        </w:rPr>
        <w:t>Model Training Logical Function</w:t>
      </w:r>
      <w:r>
        <w:rPr>
          <w:rFonts w:hint="eastAsia"/>
          <w:lang w:eastAsia="zh-CN"/>
        </w:rPr>
        <w:tab/>
      </w:r>
      <w:r>
        <w:rPr>
          <w:rFonts w:hint="eastAsia"/>
          <w:lang w:eastAsia="zh-CN"/>
        </w:rPr>
        <w:t xml:space="preserve"> </w:t>
      </w:r>
    </w:p>
    <w:p w14:paraId="6AB6240B">
      <w:pPr>
        <w:pStyle w:val="24"/>
        <w:rPr>
          <w:lang w:eastAsia="zh-CN"/>
        </w:rPr>
      </w:pPr>
      <w:r>
        <w:rPr>
          <w:rFonts w:hint="eastAsia"/>
          <w:lang w:eastAsia="zh-CN"/>
        </w:rPr>
        <w:t>NWDAF</w:t>
      </w:r>
      <w:r>
        <w:rPr>
          <w:rFonts w:hint="eastAsia"/>
          <w:lang w:eastAsia="zh-CN"/>
        </w:rPr>
        <w:tab/>
      </w:r>
      <w:r>
        <w:rPr>
          <w:rFonts w:hint="eastAsia"/>
          <w:lang w:eastAsia="zh-CN"/>
        </w:rPr>
        <w:t>Network Data Analytics Function</w:t>
      </w:r>
    </w:p>
    <w:p w14:paraId="248F0FC5">
      <w:pPr>
        <w:pStyle w:val="24"/>
        <w:rPr>
          <w:lang w:eastAsia="zh-CN"/>
        </w:rPr>
      </w:pPr>
    </w:p>
    <w:p w14:paraId="3F9B3EC1">
      <w:pPr>
        <w:pStyle w:val="26"/>
        <w:ind w:left="283" w:firstLine="0"/>
        <w:rPr>
          <w:b/>
          <w:bCs/>
          <w:color w:val="auto"/>
          <w:lang w:val="en-US" w:eastAsia="zh-CN"/>
        </w:rPr>
      </w:pPr>
      <w:r>
        <w:rPr>
          <w:rFonts w:hint="eastAsia"/>
          <w:b/>
          <w:bCs/>
          <w:color w:val="auto"/>
          <w:lang w:val="en-US" w:eastAsia="zh-CN"/>
        </w:rPr>
        <w:t>Terms</w:t>
      </w:r>
    </w:p>
    <w:p w14:paraId="0FCFAB6D">
      <w:pPr>
        <w:pStyle w:val="26"/>
        <w:ind w:left="283" w:firstLine="0"/>
        <w:rPr>
          <w:color w:val="auto"/>
          <w:lang w:val="en-US" w:eastAsia="zh-CN"/>
        </w:rPr>
      </w:pPr>
      <w:r>
        <w:rPr>
          <w:b/>
          <w:bCs/>
          <w:color w:val="auto"/>
          <w:lang w:val="en-US" w:eastAsia="zh-CN"/>
        </w:rPr>
        <w:t xml:space="preserve">Analytics logical function (AnLF): </w:t>
      </w:r>
      <w:r>
        <w:rPr>
          <w:rFonts w:hint="eastAsia"/>
          <w:color w:val="auto"/>
          <w:lang w:val="en-US" w:eastAsia="zh-CN"/>
        </w:rPr>
        <w:t>A logical function in NWDAF, which performs inference, derives analytics information (i.e. derives statistics and/or predictions based on Analytics Consumer request) and exposes analytics service i.e. Nnwdaf_AnalyticsSubscription or Nnwdaf_AnalyticsInfo.</w:t>
      </w:r>
    </w:p>
    <w:p w14:paraId="406120B5">
      <w:pPr>
        <w:pStyle w:val="26"/>
        <w:ind w:left="283" w:firstLine="0"/>
        <w:rPr>
          <w:rFonts w:hint="eastAsia"/>
          <w:color w:val="auto"/>
          <w:lang w:val="en-US" w:eastAsia="zh-CN"/>
        </w:rPr>
      </w:pPr>
      <w:r>
        <w:rPr>
          <w:rFonts w:hint="eastAsia"/>
          <w:b/>
          <w:bCs/>
          <w:color w:val="auto"/>
          <w:lang w:val="en-US" w:eastAsia="zh-CN"/>
        </w:rPr>
        <w:t>Analytics Accuracy Information:</w:t>
      </w:r>
      <w:r>
        <w:rPr>
          <w:rFonts w:hint="eastAsia"/>
          <w:color w:val="auto"/>
          <w:lang w:val="en-US" w:eastAsia="zh-CN"/>
        </w:rPr>
        <w:t xml:space="preserve"> Represent a performance measure of an analytics ID provided by an NWDAF containing AnLF, which is composed of the number of correct predictions of the analytics ID out of all predictions and the corresponding number of samples.</w:t>
      </w:r>
    </w:p>
    <w:p w14:paraId="563051B5">
      <w:pPr>
        <w:pStyle w:val="26"/>
        <w:ind w:left="283" w:firstLine="0"/>
        <w:rPr>
          <w:rFonts w:hint="eastAsia"/>
          <w:color w:val="auto"/>
          <w:lang w:val="en-US" w:eastAsia="zh-CN"/>
        </w:rPr>
      </w:pPr>
      <w:r>
        <w:rPr>
          <w:rFonts w:hint="eastAsia"/>
          <w:b/>
          <w:bCs/>
          <w:color w:val="auto"/>
          <w:lang w:val="en-US" w:eastAsia="zh-CN"/>
        </w:rPr>
        <w:t>Analytics Feedback Information:</w:t>
      </w:r>
      <w:r>
        <w:rPr>
          <w:rFonts w:hint="eastAsia"/>
          <w:color w:val="auto"/>
          <w:lang w:val="en-US" w:eastAsia="zh-CN"/>
        </w:rPr>
        <w:t xml:space="preserve"> Indicates that the consumer NF has taken action(s) influenced by the previously provided analytics, which may or may not affect the ground truth data.</w:t>
      </w:r>
    </w:p>
    <w:p w14:paraId="63EBE418">
      <w:pPr>
        <w:pStyle w:val="26"/>
        <w:ind w:left="283" w:firstLine="0"/>
        <w:rPr>
          <w:rFonts w:hint="eastAsia"/>
          <w:color w:val="auto"/>
          <w:lang w:val="en-US" w:eastAsia="zh-CN"/>
        </w:rPr>
      </w:pPr>
      <w:r>
        <w:rPr>
          <w:rFonts w:hint="eastAsia"/>
          <w:b/>
          <w:bCs/>
          <w:color w:val="auto"/>
          <w:lang w:val="en-US" w:eastAsia="zh-CN"/>
        </w:rPr>
        <w:t>ML Model Accuracy Information:</w:t>
      </w:r>
      <w:r>
        <w:rPr>
          <w:rFonts w:hint="eastAsia"/>
          <w:color w:val="auto"/>
          <w:lang w:val="en-US" w:eastAsia="zh-CN"/>
        </w:rPr>
        <w:t xml:space="preserve"> Represent a performance measure of a ML Model provided by an NWDAF containing MTLF, which is composed of the number of correct predictions by the ML Model out of all predictions and the corresponding number of samples.</w:t>
      </w:r>
    </w:p>
    <w:p w14:paraId="5BBCD708">
      <w:pPr>
        <w:pStyle w:val="26"/>
        <w:ind w:left="283" w:firstLine="0"/>
        <w:rPr>
          <w:rFonts w:hint="eastAsia"/>
          <w:color w:val="auto"/>
          <w:lang w:val="en-US" w:eastAsia="zh-CN"/>
        </w:rPr>
      </w:pPr>
      <w:r>
        <w:rPr>
          <w:rFonts w:hint="eastAsia"/>
          <w:b/>
          <w:bCs/>
          <w:color w:val="auto"/>
          <w:lang w:val="en-US" w:eastAsia="zh-CN"/>
        </w:rPr>
        <w:t>Model Training logical function (MTLF)</w:t>
      </w:r>
      <w:r>
        <w:rPr>
          <w:rFonts w:hint="eastAsia"/>
          <w:color w:val="auto"/>
          <w:lang w:val="en-US" w:eastAsia="zh-CN"/>
        </w:rPr>
        <w:t>: A logical function in NWDAF, which trains Machine Learning (ML) models and exposes new training services (e.g. providing trained ML Model) .</w:t>
      </w:r>
    </w:p>
    <w:p w14:paraId="5F4D9C58">
      <w:pPr>
        <w:pStyle w:val="26"/>
        <w:ind w:left="283" w:firstLine="0"/>
        <w:rPr>
          <w:lang w:eastAsia="zh-CN"/>
        </w:rPr>
      </w:pPr>
    </w:p>
    <w:p w14:paraId="33242408">
      <w:pPr>
        <w:keepNext/>
        <w:keepLines/>
        <w:widowControl/>
        <w:spacing w:before="120" w:after="180"/>
        <w:ind w:left="1134" w:hanging="1134"/>
        <w:jc w:val="left"/>
        <w:outlineLvl w:val="2"/>
        <w:rPr>
          <w:rFonts w:ascii="Arial" w:hAnsi="Arial" w:eastAsia="等线" w:cs="Times New Roman"/>
          <w:kern w:val="0"/>
          <w:sz w:val="28"/>
          <w:szCs w:val="20"/>
          <w:lang w:val="en-GB"/>
        </w:rPr>
      </w:pPr>
      <w:bookmarkStart w:id="10" w:name="_Toc175754960"/>
      <w:r>
        <w:rPr>
          <w:rFonts w:ascii="Arial" w:hAnsi="Arial" w:eastAsia="等线" w:cs="Times New Roman"/>
          <w:kern w:val="0"/>
          <w:sz w:val="28"/>
          <w:szCs w:val="20"/>
          <w:lang w:val="en-GB"/>
        </w:rPr>
        <w:t>5.2.X.3</w:t>
      </w:r>
      <w:r>
        <w:rPr>
          <w:rFonts w:ascii="Arial" w:hAnsi="Arial" w:eastAsia="等线" w:cs="Times New Roman"/>
          <w:kern w:val="0"/>
          <w:sz w:val="28"/>
          <w:szCs w:val="20"/>
          <w:lang w:val="en-GB"/>
        </w:rPr>
        <w:tab/>
      </w:r>
      <w:r>
        <w:rPr>
          <w:rFonts w:ascii="Arial" w:hAnsi="Arial" w:eastAsia="等线" w:cs="Times New Roman"/>
          <w:kern w:val="0"/>
          <w:sz w:val="28"/>
          <w:szCs w:val="20"/>
          <w:lang w:val="en-GB" w:eastAsia="en-US"/>
        </w:rPr>
        <w:t>Activities Summary</w:t>
      </w:r>
      <w:bookmarkEnd w:id="10"/>
      <w:r>
        <w:rPr>
          <w:rFonts w:ascii="Arial" w:hAnsi="Arial" w:eastAsia="等线" w:cs="Times New Roman"/>
          <w:kern w:val="0"/>
          <w:sz w:val="28"/>
          <w:szCs w:val="20"/>
          <w:lang w:val="en-GB" w:eastAsia="en-US"/>
        </w:rPr>
        <w:t xml:space="preserve"> </w:t>
      </w:r>
    </w:p>
    <w:p w14:paraId="6E46358C">
      <w:pPr>
        <w:keepNext/>
        <w:keepLines/>
        <w:widowControl/>
        <w:spacing w:before="120" w:after="180"/>
        <w:ind w:left="1134" w:hanging="1134"/>
        <w:jc w:val="left"/>
        <w:outlineLvl w:val="2"/>
        <w:rPr>
          <w:rFonts w:ascii="Times New Roman" w:hAnsi="Times New Roman" w:eastAsia="等线" w:cs="Times New Roman"/>
          <w:kern w:val="0"/>
          <w:sz w:val="20"/>
          <w:szCs w:val="20"/>
          <w:lang w:val="en-GB"/>
        </w:rPr>
      </w:pPr>
      <w:r>
        <w:rPr>
          <w:rFonts w:hint="eastAsia" w:ascii="Arial" w:hAnsi="Arial" w:eastAsia="等线" w:cs="Times New Roman"/>
          <w:kern w:val="0"/>
          <w:sz w:val="28"/>
          <w:szCs w:val="20"/>
          <w:lang w:val="en-GB" w:eastAsia="en-US"/>
        </w:rPr>
        <w:t>5.2.X.3.1 Data collection, storage and exposure</w:t>
      </w:r>
    </w:p>
    <w:p w14:paraId="68BAD21C">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In this work item, data collection and storage were enhanced based on eNA-ph2 in Rel-17, including DCCF and ADRF enhancements, e.g., DCCF relocation, ADRF selection, ML model storage. Data and analytics exchange in roaming case which had no conclusion from the previous phase was also included.</w:t>
      </w:r>
    </w:p>
    <w:p w14:paraId="08E0D153">
      <w:pPr>
        <w:spacing w:after="180"/>
        <w:rPr>
          <w:rFonts w:ascii="Times New Roman" w:hAnsi="Times New Roman" w:eastAsia="等线" w:cs="Times New Roman"/>
          <w:b/>
          <w:bCs/>
          <w:kern w:val="0"/>
          <w:sz w:val="20"/>
          <w:szCs w:val="20"/>
          <w:lang w:val="en-GB"/>
        </w:rPr>
      </w:pPr>
      <w:r>
        <w:rPr>
          <w:rFonts w:hint="eastAsia" w:ascii="Times New Roman" w:hAnsi="Times New Roman" w:eastAsia="等线" w:cs="Times New Roman"/>
          <w:b/>
          <w:bCs/>
          <w:kern w:val="0"/>
          <w:sz w:val="20"/>
          <w:szCs w:val="20"/>
          <w:lang w:val="en-GB"/>
        </w:rPr>
        <w:t>ML model storage：</w:t>
      </w:r>
    </w:p>
    <w:p w14:paraId="7CC0EBC8">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 xml:space="preserve">NWDAF containing AnLF </w:t>
      </w:r>
      <w:r>
        <w:rPr>
          <w:rFonts w:hint="eastAsia" w:ascii="Times New Roman" w:hAnsi="Times New Roman" w:eastAsia="等线" w:cs="Times New Roman"/>
          <w:kern w:val="0"/>
          <w:sz w:val="20"/>
          <w:szCs w:val="20"/>
          <w:lang w:val="en-US" w:eastAsia="zh-CN"/>
        </w:rPr>
        <w:t>can</w:t>
      </w:r>
      <w:r>
        <w:rPr>
          <w:rFonts w:hint="eastAsia" w:ascii="Times New Roman" w:hAnsi="Times New Roman" w:eastAsia="等线" w:cs="Times New Roman"/>
          <w:kern w:val="0"/>
          <w:sz w:val="20"/>
          <w:szCs w:val="20"/>
          <w:lang w:val="en-GB"/>
        </w:rPr>
        <w:t xml:space="preserve"> retrieve the models directly from an NWDAF containing MTLF, this service is already available in Rel-17.</w:t>
      </w:r>
      <w:r>
        <w:rPr>
          <w:rFonts w:hint="eastAsia" w:ascii="Times New Roman" w:hAnsi="Times New Roman" w:eastAsia="等线" w:cs="Times New Roman"/>
          <w:kern w:val="0"/>
          <w:sz w:val="20"/>
          <w:szCs w:val="20"/>
          <w:lang w:val="en-US" w:eastAsia="zh-CN"/>
        </w:rPr>
        <w:t xml:space="preserve"> </w:t>
      </w:r>
      <w:r>
        <w:rPr>
          <w:rFonts w:hint="eastAsia" w:ascii="Times New Roman" w:hAnsi="Times New Roman" w:eastAsia="等线" w:cs="Times New Roman"/>
          <w:kern w:val="0"/>
          <w:sz w:val="20"/>
          <w:szCs w:val="20"/>
          <w:lang w:val="en-GB"/>
        </w:rPr>
        <w:t xml:space="preserve">In this work item, ADRF was suggested as an intermediate storage of models. </w:t>
      </w:r>
    </w:p>
    <w:p w14:paraId="4E9BDC13">
      <w:pPr>
        <w:spacing w:after="180"/>
        <w:rPr>
          <w:rFonts w:hint="default"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GB"/>
        </w:rPr>
        <w:t>MTLF can store ML model in ADRF based on MTLF policy.</w:t>
      </w:r>
      <w:r>
        <w:rPr>
          <w:rFonts w:hint="eastAsia" w:ascii="Times New Roman" w:hAnsi="Times New Roman" w:eastAsia="等线" w:cs="Times New Roman"/>
          <w:kern w:val="0"/>
          <w:sz w:val="20"/>
          <w:szCs w:val="20"/>
          <w:lang w:val="en-US" w:eastAsia="zh-CN"/>
        </w:rPr>
        <w:t xml:space="preserve"> MTLF requests to store a (set of) ML Model(s) to the ADRF, optionally including allowed NF instance list for the ML Model identifier as described in TS 33.501. The ADRF locally maintains the association between the ML Model identifier and the NF instance ID of NWDAF containing MTLF and allowed NF instance list.</w:t>
      </w:r>
    </w:p>
    <w:p w14:paraId="3FA9CACC">
      <w:pPr>
        <w:spacing w:after="180"/>
        <w:rPr>
          <w:rFonts w:ascii="Times New Roman" w:hAnsi="Times New Roman" w:eastAsia="等线" w:cs="Times New Roman"/>
          <w:b/>
          <w:bCs/>
          <w:kern w:val="0"/>
          <w:sz w:val="20"/>
          <w:szCs w:val="20"/>
          <w:lang w:val="en-GB"/>
        </w:rPr>
      </w:pPr>
      <w:r>
        <w:rPr>
          <w:rFonts w:hint="eastAsia" w:ascii="Times New Roman" w:hAnsi="Times New Roman" w:eastAsia="等线" w:cs="Times New Roman"/>
          <w:b/>
          <w:bCs/>
          <w:kern w:val="0"/>
          <w:sz w:val="20"/>
          <w:szCs w:val="20"/>
          <w:lang w:val="en-GB"/>
        </w:rPr>
        <w:t>Analytics Exposure in Roaming Case:</w:t>
      </w:r>
    </w:p>
    <w:p w14:paraId="51BA7BDD">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Based on roaming agreements (e.g. SLA), analytics may be exchanged between PLMNs (i.e. HPLMN and VPLMN of a UE served by the NWDAF analytics consumer). In this case, an NWDAF with roaming exchange capability (RE-NWDAF) is used as entry point in a PLMN to exchange analytics in roaming scenario with other PLMNs. It authorizes the analytics request according to roaming agreements, and filters the information exposed to other PLMNs.</w:t>
      </w:r>
    </w:p>
    <w:p w14:paraId="6B89695F">
      <w:pPr>
        <w:spacing w:after="180"/>
        <w:rPr>
          <w:rFonts w:ascii="Times New Roman" w:hAnsi="Times New Roman" w:eastAsia="等线" w:cs="Times New Roman"/>
          <w:b/>
          <w:bCs/>
          <w:kern w:val="0"/>
          <w:sz w:val="20"/>
          <w:szCs w:val="20"/>
          <w:lang w:val="en-GB"/>
        </w:rPr>
      </w:pPr>
      <w:r>
        <w:rPr>
          <w:rFonts w:hint="eastAsia" w:ascii="Times New Roman" w:hAnsi="Times New Roman" w:eastAsia="等线" w:cs="Times New Roman"/>
          <w:b/>
          <w:bCs/>
          <w:kern w:val="0"/>
          <w:sz w:val="20"/>
          <w:szCs w:val="20"/>
          <w:lang w:val="en-GB"/>
        </w:rPr>
        <w:t>Data collection coordination and DCCF relocation:</w:t>
      </w:r>
    </w:p>
    <w:p w14:paraId="49F18437">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DCCF introduced in Rel-17 coordinates the collection and distribution of data requested by NF consumers, preventing data sources from having to handle multiple subscriptions for the same data and send multiple notifications containing the same information due to uncoordinated requests from data consumers.</w:t>
      </w:r>
      <w:r>
        <w:rPr>
          <w:rFonts w:hint="eastAsia" w:ascii="Times New Roman" w:hAnsi="Times New Roman" w:eastAsia="等线" w:cs="Times New Roman"/>
          <w:kern w:val="0"/>
          <w:sz w:val="20"/>
          <w:szCs w:val="20"/>
          <w:lang w:val="en-US" w:eastAsia="zh-CN"/>
        </w:rPr>
        <w:t xml:space="preserve"> </w:t>
      </w:r>
      <w:r>
        <w:rPr>
          <w:rFonts w:hint="eastAsia" w:ascii="Times New Roman" w:hAnsi="Times New Roman" w:eastAsia="等线" w:cs="Times New Roman"/>
          <w:kern w:val="0"/>
          <w:sz w:val="20"/>
          <w:szCs w:val="20"/>
          <w:lang w:val="en-GB"/>
        </w:rPr>
        <w:t xml:space="preserve">The Data consumer may use an NRF to perform NF discovery and selection to find a DCCF that can coordinate data collection. </w:t>
      </w:r>
    </w:p>
    <w:p w14:paraId="0B5315E8">
      <w:pPr>
        <w:spacing w:after="180"/>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GB"/>
        </w:rPr>
        <w:t>Due to e.g. UE mobility, the source DCCF or MFAF may no longer be able to serve the UE. In such cases, the data consumer may select a new DCCF, or source DCCF may execute the DCCF relocation procedure.</w:t>
      </w:r>
      <w:r>
        <w:rPr>
          <w:rFonts w:hint="eastAsia" w:ascii="Times New Roman" w:hAnsi="Times New Roman" w:eastAsia="等线" w:cs="Times New Roman"/>
          <w:kern w:val="0"/>
          <w:sz w:val="20"/>
          <w:szCs w:val="20"/>
          <w:lang w:val="en-US" w:eastAsia="zh-CN"/>
        </w:rPr>
        <w:t xml:space="preserve"> The data consumer may indicate in the subscription request whether the DCCF should execute the relocation procedure or send a notification to the data consumer as specified in the reselection procedure. If the data consumer does not send an indicator in the subscription request allowing DCCF relocation initiated by the DCCF the consumer may execute DCCF reselection based on internal logic.</w:t>
      </w:r>
    </w:p>
    <w:p w14:paraId="055DD401">
      <w:pPr>
        <w:spacing w:after="180"/>
        <w:rPr>
          <w:rFonts w:hint="eastAsia" w:ascii="Times New Roman" w:hAnsi="Times New Roman" w:eastAsia="等线" w:cs="Times New Roman"/>
          <w:b/>
          <w:bCs/>
          <w:kern w:val="0"/>
          <w:sz w:val="20"/>
          <w:szCs w:val="20"/>
          <w:lang w:val="en-GB"/>
        </w:rPr>
      </w:pPr>
    </w:p>
    <w:p w14:paraId="513B4047">
      <w:pPr>
        <w:spacing w:after="180"/>
        <w:rPr>
          <w:rFonts w:ascii="Times New Roman" w:hAnsi="Times New Roman" w:eastAsia="等线" w:cs="Times New Roman"/>
          <w:b/>
          <w:bCs/>
          <w:kern w:val="0"/>
          <w:sz w:val="20"/>
          <w:szCs w:val="20"/>
          <w:lang w:val="en-GB"/>
        </w:rPr>
      </w:pPr>
      <w:r>
        <w:rPr>
          <w:rFonts w:hint="eastAsia" w:ascii="Times New Roman" w:hAnsi="Times New Roman" w:eastAsia="等线" w:cs="Times New Roman"/>
          <w:b/>
          <w:bCs/>
          <w:kern w:val="0"/>
          <w:sz w:val="20"/>
          <w:szCs w:val="20"/>
          <w:lang w:val="en-GB"/>
        </w:rPr>
        <w:t>ADRF/NWDAF data management enhancement:</w:t>
      </w:r>
    </w:p>
    <w:p w14:paraId="5BE66205">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When a consumer requests data or analytics to be stored in an ADRF, it may specify Storage Handling information requesting:</w:t>
      </w:r>
    </w:p>
    <w:p w14:paraId="1801AC1A">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hint="eastAsia"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a lifetime indicating how long the data or analytics should be stored; and/or</w:t>
      </w:r>
    </w:p>
    <w:p w14:paraId="6D1301F4">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hint="eastAsia"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that a notification alerting the consumer be sent prior to data deletion from the ADRF.</w:t>
      </w:r>
    </w:p>
    <w:p w14:paraId="227625D7">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7E9CAF5C">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The consumer may include in the storage request the DataSetTag attribute which the data records are to be associated to when stored by ADRF. Data records can be associated to multiple DataSetTag attributes.</w:t>
      </w:r>
      <w:r>
        <w:rPr>
          <w:rFonts w:hint="eastAsia" w:ascii="Times New Roman" w:hAnsi="Times New Roman" w:eastAsia="等线" w:cs="Times New Roman"/>
          <w:kern w:val="0"/>
          <w:sz w:val="20"/>
          <w:szCs w:val="20"/>
          <w:lang w:val="en-US" w:eastAsia="zh-CN"/>
        </w:rPr>
        <w:t xml:space="preserve"> </w:t>
      </w:r>
      <w:r>
        <w:rPr>
          <w:rFonts w:hint="eastAsia" w:ascii="Times New Roman" w:hAnsi="Times New Roman" w:eastAsia="等线" w:cs="Times New Roman"/>
          <w:kern w:val="0"/>
          <w:sz w:val="20"/>
          <w:szCs w:val="20"/>
          <w:lang w:val="en-GB"/>
        </w:rPr>
        <w:t>The DataSetTag may be included in the service requests to AnLF and MTLF to indicate the data set to be used by the AnLF, respectively by MTLF.</w:t>
      </w:r>
    </w:p>
    <w:p w14:paraId="51F14CFF">
      <w:pPr>
        <w:spacing w:after="180"/>
        <w:rPr>
          <w:rFonts w:hint="default"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GB"/>
        </w:rPr>
        <w:t>Data can be stored at and retrieved from ADRF using techniques of data compression and/or data synthesis. The consumer may include in the storage request the Data Synthesis and Compression (DSC) information</w:t>
      </w:r>
      <w:r>
        <w:rPr>
          <w:rFonts w:hint="eastAsia" w:ascii="Times New Roman" w:hAnsi="Times New Roman" w:eastAsia="等线" w:cs="Times New Roman"/>
          <w:kern w:val="0"/>
          <w:sz w:val="20"/>
          <w:szCs w:val="20"/>
          <w:lang w:val="en-US" w:eastAsia="zh-CN"/>
        </w:rPr>
        <w:t>, indicating the usage and information of data synthesis and/or compression technique. The detail of DSC information is up to implementation.</w:t>
      </w:r>
    </w:p>
    <w:p w14:paraId="2BCCBB17">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The NWDAF may decide to reduce the amount of data collected to reduce signalling load, by either prioritizing requests received from analytics consumers, or reducing the extent (e.g. duration, scope) of data collection, or modifying the sampling ratios.</w:t>
      </w:r>
    </w:p>
    <w:p w14:paraId="79ED3FEA">
      <w:pPr>
        <w:keepNext/>
        <w:keepLines/>
        <w:widowControl/>
        <w:spacing w:before="120" w:after="180"/>
        <w:ind w:left="1134" w:hanging="1134"/>
        <w:jc w:val="left"/>
        <w:outlineLvl w:val="2"/>
        <w:rPr>
          <w:rFonts w:ascii="Arial" w:hAnsi="Arial" w:eastAsia="等线" w:cs="Times New Roman"/>
          <w:kern w:val="0"/>
          <w:sz w:val="28"/>
          <w:szCs w:val="20"/>
          <w:lang w:val="en-GB" w:eastAsia="en-US"/>
        </w:rPr>
      </w:pPr>
      <w:r>
        <w:rPr>
          <w:rFonts w:hint="eastAsia" w:ascii="Arial" w:hAnsi="Arial" w:eastAsia="等线" w:cs="Times New Roman"/>
          <w:kern w:val="0"/>
          <w:sz w:val="28"/>
          <w:szCs w:val="20"/>
          <w:lang w:val="en-GB" w:eastAsia="en-US"/>
        </w:rPr>
        <w:t>5.2.X.3.2 Model sharing</w:t>
      </w:r>
    </w:p>
    <w:p w14:paraId="4A134C57">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Based on the work done in Rel-17, ML Model sharing is enhanced in this release to support model sharing between different vendors.</w:t>
      </w:r>
    </w:p>
    <w:p w14:paraId="6AF389FB">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b/>
          <w:bCs/>
          <w:kern w:val="0"/>
          <w:sz w:val="20"/>
          <w:szCs w:val="20"/>
          <w:lang w:val="en-GB"/>
        </w:rPr>
        <w:t>Parameters enabling trained ML model sharing :</w:t>
      </w:r>
    </w:p>
    <w:p w14:paraId="76CD14F2">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 xml:space="preserve">Interoperability indicator </w:t>
      </w:r>
      <w:r>
        <w:rPr>
          <w:rFonts w:hint="eastAsia" w:ascii="Times New Roman" w:hAnsi="Times New Roman" w:eastAsia="等线" w:cs="Times New Roman"/>
          <w:kern w:val="0"/>
          <w:sz w:val="20"/>
          <w:szCs w:val="20"/>
          <w:lang w:val="en-US" w:eastAsia="zh-CN"/>
        </w:rPr>
        <w:t>is added</w:t>
      </w:r>
      <w:r>
        <w:rPr>
          <w:rFonts w:hint="eastAsia" w:ascii="Times New Roman" w:hAnsi="Times New Roman" w:eastAsia="等线" w:cs="Times New Roman"/>
          <w:kern w:val="0"/>
          <w:sz w:val="20"/>
          <w:szCs w:val="20"/>
          <w:lang w:val="en-GB"/>
        </w:rPr>
        <w:t xml:space="preserve"> to enable ML model sharing between different vendors: </w:t>
      </w:r>
    </w:p>
    <w:p w14:paraId="4977A901">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hint="eastAsia"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Interoperability indicator</w:t>
      </w:r>
      <w:r>
        <w:rPr>
          <w:rFonts w:hint="eastAsia" w:ascii="Times New Roman" w:hAnsi="Times New Roman" w:eastAsia="等线" w:cs="Times New Roman"/>
          <w:kern w:val="0"/>
          <w:sz w:val="20"/>
          <w:szCs w:val="20"/>
          <w:lang w:val="en-US" w:eastAsia="zh-CN"/>
        </w:rPr>
        <w:t xml:space="preserve"> which</w:t>
      </w:r>
      <w:r>
        <w:rPr>
          <w:rFonts w:hint="eastAsia" w:ascii="Times New Roman" w:hAnsi="Times New Roman" w:eastAsia="等线" w:cs="Times New Roman"/>
          <w:kern w:val="0"/>
          <w:sz w:val="20"/>
          <w:szCs w:val="20"/>
          <w:lang w:val="en-GB"/>
        </w:rPr>
        <w:t xml:space="preserve"> comprises a list of NWDAF providers (vendors) that are allowed to retrieve ML Models from this NWDAF containing MTLF. It also indicates that the NWDAF containing MTLF supports the interoperable ML Models requested by the NWDAFs from the vendors in the list.</w:t>
      </w:r>
    </w:p>
    <w:p w14:paraId="300A238A">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b/>
          <w:bCs/>
          <w:kern w:val="0"/>
          <w:sz w:val="20"/>
          <w:szCs w:val="20"/>
          <w:lang w:val="en-GB"/>
        </w:rPr>
        <w:t>ML model sharing in FL:</w:t>
      </w:r>
    </w:p>
    <w:p w14:paraId="23F2D5E6">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 xml:space="preserve">Model sharing between NWDAF instances is a prerequisite for FL operation. During FL procedure,  FL servers provides initial ML model information to FL clients and exchanges interim ML model information with clients. </w:t>
      </w:r>
    </w:p>
    <w:p w14:paraId="33FC37A3">
      <w:pPr>
        <w:keepNext/>
        <w:keepLines/>
        <w:widowControl/>
        <w:spacing w:before="120" w:after="180"/>
        <w:ind w:left="1134" w:hanging="1134"/>
        <w:jc w:val="left"/>
        <w:outlineLvl w:val="2"/>
        <w:rPr>
          <w:rFonts w:ascii="Arial" w:hAnsi="Arial" w:eastAsia="等线" w:cs="Times New Roman"/>
          <w:kern w:val="0"/>
          <w:sz w:val="28"/>
          <w:szCs w:val="20"/>
          <w:lang w:val="en-GB" w:eastAsia="en-US"/>
        </w:rPr>
      </w:pPr>
      <w:r>
        <w:rPr>
          <w:rFonts w:hint="eastAsia" w:ascii="Arial" w:hAnsi="Arial" w:eastAsia="等线" w:cs="Times New Roman"/>
          <w:kern w:val="0"/>
          <w:sz w:val="28"/>
          <w:szCs w:val="20"/>
          <w:lang w:val="en-GB" w:eastAsia="en-US"/>
        </w:rPr>
        <w:t>5.2.X.3.3 Performance evaluation and accuracy monitoring</w:t>
      </w:r>
    </w:p>
    <w:p w14:paraId="689E1308">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A NWDAF may have the accuracy checking capability for Analytics and/or ML Models. The NWDAF may provide the accuracy information to consumers when requested or use it for its internal processes.</w:t>
      </w:r>
      <w:r>
        <w:rPr>
          <w:rFonts w:hint="eastAsia" w:ascii="Times New Roman" w:hAnsi="Times New Roman" w:eastAsia="等线" w:cs="Times New Roman"/>
          <w:kern w:val="0"/>
          <w:sz w:val="20"/>
          <w:szCs w:val="20"/>
          <w:lang w:val="en-US" w:eastAsia="zh-CN"/>
        </w:rPr>
        <w:t xml:space="preserve"> Analytics/ML Model Accuracy Monitoring is to be achieved by comparing the predictions using the current trained ML Model and its corresponding ground truth data i.e. the corresponding true observed events.</w:t>
      </w:r>
    </w:p>
    <w:p w14:paraId="0BFD7196">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b/>
          <w:bCs/>
          <w:kern w:val="0"/>
          <w:sz w:val="20"/>
          <w:szCs w:val="20"/>
          <w:lang w:val="en-GB"/>
        </w:rPr>
        <w:t xml:space="preserve">Input for </w:t>
      </w:r>
      <w:r>
        <w:rPr>
          <w:rFonts w:hint="eastAsia" w:ascii="Times New Roman" w:hAnsi="Times New Roman" w:eastAsia="等线" w:cs="Times New Roman"/>
          <w:b/>
          <w:bCs/>
          <w:kern w:val="0"/>
          <w:sz w:val="20"/>
          <w:szCs w:val="20"/>
          <w:lang w:val="en-US" w:eastAsia="zh-CN"/>
        </w:rPr>
        <w:t>a</w:t>
      </w:r>
      <w:r>
        <w:rPr>
          <w:rFonts w:hint="eastAsia" w:ascii="Times New Roman" w:hAnsi="Times New Roman" w:eastAsia="等线" w:cs="Times New Roman"/>
          <w:b/>
          <w:bCs/>
          <w:kern w:val="0"/>
          <w:sz w:val="20"/>
          <w:szCs w:val="20"/>
          <w:lang w:val="en-GB"/>
        </w:rPr>
        <w:t xml:space="preserve">ccuracy </w:t>
      </w:r>
      <w:r>
        <w:rPr>
          <w:rFonts w:hint="eastAsia" w:ascii="Times New Roman" w:hAnsi="Times New Roman" w:eastAsia="等线" w:cs="Times New Roman"/>
          <w:b/>
          <w:bCs/>
          <w:kern w:val="0"/>
          <w:sz w:val="20"/>
          <w:szCs w:val="20"/>
          <w:lang w:val="en-US" w:eastAsia="zh-CN"/>
        </w:rPr>
        <w:t>check</w:t>
      </w:r>
      <w:r>
        <w:rPr>
          <w:rFonts w:hint="eastAsia" w:ascii="Times New Roman" w:hAnsi="Times New Roman" w:eastAsia="等线" w:cs="Times New Roman"/>
          <w:b/>
          <w:bCs/>
          <w:kern w:val="0"/>
          <w:sz w:val="20"/>
          <w:szCs w:val="20"/>
          <w:lang w:val="en-GB"/>
        </w:rPr>
        <w:t>:</w:t>
      </w:r>
    </w:p>
    <w:p w14:paraId="2D9AC11D">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The AnLF with analytics accuracy checking capability is able to determine Analytics Accuracy Information based on e.g.:</w:t>
      </w:r>
    </w:p>
    <w:p w14:paraId="088322A6">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hint="eastAsia"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Comparing predictions and its corresponding ground truth data, which are collected corresponding to the requested analytic ID at the time which the prediction refers to.</w:t>
      </w:r>
    </w:p>
    <w:p w14:paraId="1CEDF4C0">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hint="eastAsia"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Comparing changes in internal configuration for the analytics ID generation (e.g. change of data collection parameters, change in data distribution from a Data Source).</w:t>
      </w:r>
    </w:p>
    <w:p w14:paraId="0CDE0BED">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hint="eastAsia"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Previous existent records of Analytics Accuracy Information.</w:t>
      </w:r>
    </w:p>
    <w:p w14:paraId="1871B8B4">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hint="eastAsia"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Accuracy Feedback Information provided by an NF consumer.</w:t>
      </w:r>
    </w:p>
    <w:p w14:paraId="2C845AFC">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hint="eastAsia"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Determining analytics accuracy by comparing analytics accuracy using multiple ML Models that serve the same Analytics ID.</w:t>
      </w:r>
    </w:p>
    <w:p w14:paraId="5A3D6615">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 xml:space="preserve">The MTLF with ML Model accuracy checking capability </w:t>
      </w:r>
      <w:r>
        <w:rPr>
          <w:rFonts w:hint="eastAsia" w:ascii="Times New Roman" w:hAnsi="Times New Roman" w:eastAsia="等线" w:cs="Times New Roman"/>
          <w:kern w:val="0"/>
          <w:sz w:val="20"/>
          <w:szCs w:val="20"/>
          <w:lang w:val="en-US" w:eastAsia="zh-CN"/>
        </w:rPr>
        <w:t>i</w:t>
      </w:r>
      <w:r>
        <w:rPr>
          <w:rFonts w:hint="eastAsia" w:ascii="Times New Roman" w:hAnsi="Times New Roman" w:eastAsia="等线" w:cs="Times New Roman"/>
          <w:kern w:val="0"/>
          <w:sz w:val="20"/>
          <w:szCs w:val="20"/>
          <w:lang w:val="en-GB"/>
        </w:rPr>
        <w:t>s able to determine ML Model degradation based on e.g.:</w:t>
      </w:r>
    </w:p>
    <w:p w14:paraId="725AFB34">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hint="eastAsia"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comparing/evaluating the data: including input data, analytics output and the ground truth data either collected from various data source NFs, DCCF, AnLF, ADRF or configured by OAM;</w:t>
      </w:r>
    </w:p>
    <w:p w14:paraId="6D2802A9">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hint="eastAsia"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or AnLF providing notifications of the Analytics Accuracy Information; or</w:t>
      </w:r>
    </w:p>
    <w:p w14:paraId="5D169F48">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hint="eastAsia"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AnLF providing Analytics Feedback Information of the analytics generated by the ML Model.</w:t>
      </w:r>
    </w:p>
    <w:p w14:paraId="34CCBFA5">
      <w:pPr>
        <w:spacing w:after="180"/>
        <w:rPr>
          <w:rFonts w:ascii="Times New Roman" w:hAnsi="Times New Roman" w:eastAsia="等线" w:cs="Times New Roman"/>
          <w:b/>
          <w:bCs/>
          <w:kern w:val="0"/>
          <w:sz w:val="20"/>
          <w:szCs w:val="20"/>
          <w:lang w:val="en-GB"/>
        </w:rPr>
      </w:pPr>
      <w:r>
        <w:rPr>
          <w:rFonts w:hint="eastAsia" w:ascii="Times New Roman" w:hAnsi="Times New Roman" w:eastAsia="等线" w:cs="Times New Roman"/>
          <w:b/>
          <w:bCs/>
          <w:kern w:val="0"/>
          <w:sz w:val="20"/>
          <w:szCs w:val="20"/>
          <w:lang w:val="en-GB"/>
        </w:rPr>
        <w:t xml:space="preserve">Triggers of performance </w:t>
      </w:r>
      <w:r>
        <w:rPr>
          <w:rFonts w:hint="eastAsia" w:ascii="Times New Roman" w:hAnsi="Times New Roman" w:eastAsia="等线" w:cs="Times New Roman"/>
          <w:b/>
          <w:bCs/>
          <w:kern w:val="0"/>
          <w:sz w:val="20"/>
          <w:szCs w:val="20"/>
          <w:lang w:val="en-US" w:eastAsia="zh-CN"/>
        </w:rPr>
        <w:t>check</w:t>
      </w:r>
      <w:r>
        <w:rPr>
          <w:rFonts w:hint="eastAsia" w:ascii="Times New Roman" w:hAnsi="Times New Roman" w:eastAsia="等线" w:cs="Times New Roman"/>
          <w:b/>
          <w:bCs/>
          <w:kern w:val="0"/>
          <w:sz w:val="20"/>
          <w:szCs w:val="20"/>
          <w:lang w:val="en-GB"/>
        </w:rPr>
        <w:t>:</w:t>
      </w:r>
    </w:p>
    <w:p w14:paraId="3B891B01">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The NWDAF (containing AnLF/MTLF) with accuracy checking capability decides to initiate Analytics Accuracy Monitoring based on:</w:t>
      </w:r>
    </w:p>
    <w:p w14:paraId="4892533B">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hint="eastAsia"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A request from an analytics accuracy consumer. The analytics accuracy consumer may be an NWDAF containing AnLF, NWDAF containing MTLF or an analytics consumer NF.</w:t>
      </w:r>
    </w:p>
    <w:p w14:paraId="4964C5F2">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hint="eastAsia"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Analytics Feedback Information which may be provided by an Analytics Consumer NF.</w:t>
      </w:r>
    </w:p>
    <w:p w14:paraId="5DC1DEC6">
      <w:pPr>
        <w:spacing w:after="180"/>
        <w:rPr>
          <w:rFonts w:ascii="Times New Roman" w:hAnsi="Times New Roman" w:eastAsia="等线" w:cs="Times New Roman"/>
          <w:b/>
          <w:bCs/>
          <w:kern w:val="0"/>
          <w:sz w:val="20"/>
          <w:szCs w:val="20"/>
          <w:lang w:val="en-GB"/>
        </w:rPr>
      </w:pPr>
      <w:r>
        <w:rPr>
          <w:rFonts w:hint="eastAsia" w:ascii="Times New Roman" w:hAnsi="Times New Roman" w:eastAsia="等线" w:cs="Times New Roman"/>
          <w:b/>
          <w:bCs/>
          <w:kern w:val="0"/>
          <w:sz w:val="20"/>
          <w:szCs w:val="20"/>
          <w:lang w:val="en-GB"/>
        </w:rPr>
        <w:t>Actions after accuracy check:</w:t>
      </w:r>
    </w:p>
    <w:p w14:paraId="2B8E8C09">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 xml:space="preserve">The AnLF with analytics accuracy checking capability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w:t>
      </w:r>
    </w:p>
    <w:p w14:paraId="56BEDBFD">
      <w:pPr>
        <w:spacing w:after="180"/>
        <w:rPr>
          <w:rFonts w:hint="eastAsia"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714A0375">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b/>
          <w:bCs/>
          <w:kern w:val="0"/>
          <w:sz w:val="20"/>
          <w:szCs w:val="20"/>
          <w:lang w:val="en-GB"/>
        </w:rPr>
        <w:t>Accuracy monitoring in FL:</w:t>
      </w:r>
    </w:p>
    <w:p w14:paraId="70E07E28">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The ML Model Accuracy threshold can be used to indicate the target ML Model Accuracy of the training process and the FL server NWDAF may stop the training process when the ML Model Accuracy threshold is achieved during the training process.</w:t>
      </w:r>
    </w:p>
    <w:bookmarkEnd w:id="6"/>
    <w:p w14:paraId="2DA4954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eastAsia="en-US"/>
        </w:rPr>
      </w:pPr>
      <w:r>
        <w:rPr>
          <w:rFonts w:ascii="Arial" w:hAnsi="Arial" w:cs="Arial"/>
          <w:color w:val="0000FF"/>
          <w:sz w:val="28"/>
          <w:szCs w:val="28"/>
          <w:lang w:eastAsia="en-US"/>
        </w:rPr>
        <w:t xml:space="preserve">* * * * End of Change * * * </w:t>
      </w:r>
    </w:p>
    <w:sectPr>
      <w:headerReference r:id="rId3" w:type="default"/>
      <w:type w:val="continuous"/>
      <w:pgSz w:w="11906" w:h="16838"/>
      <w:pgMar w:top="1134" w:right="1134" w:bottom="1134" w:left="1134" w:header="737" w:footer="56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2F6FE">
    <w:pPr>
      <w:framePr w:w="2851" w:h="244" w:hRule="exact" w:wrap="around" w:vAnchor="text" w:hAnchor="page" w:x="1156" w:y="1"/>
      <w:rPr>
        <w:rFonts w:ascii="Arial" w:hAnsi="Arial" w:cs="Arial"/>
        <w:b/>
        <w:bCs/>
        <w:sz w:val="18"/>
        <w:lang w:val="fr-FR"/>
      </w:rPr>
    </w:pPr>
    <w:r>
      <w:rPr>
        <w:rFonts w:hint="eastAsia" w:ascii="Arial" w:hAnsi="Arial" w:cs="Arial"/>
        <w:b/>
        <w:bCs/>
        <w:sz w:val="18"/>
        <w:lang w:val="fr-FR"/>
      </w:rPr>
      <w:t xml:space="preserve">TSG </w:t>
    </w:r>
    <w:r>
      <w:rPr>
        <w:rFonts w:ascii="Arial" w:hAnsi="Arial" w:cs="Arial"/>
        <w:b/>
        <w:bCs/>
        <w:sz w:val="18"/>
        <w:lang w:val="fr-FR"/>
      </w:rPr>
      <w:t>SA Temporary Document</w:t>
    </w:r>
  </w:p>
  <w:p w14:paraId="220A3801">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hAnsi="Arial" w:eastAsia="Malgun Gothic" w:cs="Arial"/>
        <w:b/>
        <w:bCs/>
        <w:color w:val="000000"/>
        <w:kern w:val="0"/>
        <w:sz w:val="18"/>
        <w:szCs w:val="20"/>
        <w:lang w:val="fr-FR" w:eastAsia="ja-JP"/>
      </w:rPr>
    </w:pPr>
    <w:r>
      <w:rPr>
        <w:rFonts w:ascii="Arial" w:hAnsi="Arial" w:eastAsia="Malgun Gothic" w:cs="Arial"/>
        <w:b/>
        <w:bCs/>
        <w:color w:val="000000"/>
        <w:kern w:val="0"/>
        <w:sz w:val="18"/>
        <w:szCs w:val="20"/>
        <w:lang w:val="fr-FR" w:eastAsia="ja-JP"/>
      </w:rPr>
      <w:t xml:space="preserve">Page </w:t>
    </w:r>
    <w:r>
      <w:rPr>
        <w:rFonts w:ascii="Arial" w:hAnsi="Arial" w:eastAsia="Malgun Gothic" w:cs="Arial"/>
        <w:b/>
        <w:bCs/>
        <w:color w:val="000000"/>
        <w:kern w:val="0"/>
        <w:sz w:val="18"/>
        <w:szCs w:val="20"/>
        <w:lang w:val="en-GB" w:eastAsia="ja-JP"/>
      </w:rPr>
      <w:fldChar w:fldCharType="begin"/>
    </w:r>
    <w:r>
      <w:rPr>
        <w:rFonts w:ascii="Arial" w:hAnsi="Arial" w:eastAsia="Malgun Gothic" w:cs="Arial"/>
        <w:b/>
        <w:bCs/>
        <w:color w:val="000000"/>
        <w:kern w:val="0"/>
        <w:sz w:val="18"/>
        <w:szCs w:val="20"/>
        <w:lang w:val="fr-FR" w:eastAsia="ja-JP"/>
      </w:rPr>
      <w:instrText xml:space="preserve">page </w:instrText>
    </w:r>
    <w:r>
      <w:rPr>
        <w:rFonts w:ascii="Arial" w:hAnsi="Arial" w:eastAsia="Malgun Gothic" w:cs="Arial"/>
        <w:b/>
        <w:bCs/>
        <w:color w:val="000000"/>
        <w:kern w:val="0"/>
        <w:sz w:val="18"/>
        <w:szCs w:val="20"/>
        <w:lang w:val="en-GB" w:eastAsia="ja-JP"/>
      </w:rPr>
      <w:fldChar w:fldCharType="separate"/>
    </w:r>
    <w:r>
      <w:rPr>
        <w:rFonts w:ascii="Arial" w:hAnsi="Arial" w:eastAsia="Malgun Gothic" w:cs="Arial"/>
        <w:b/>
        <w:bCs/>
        <w:color w:val="000000"/>
        <w:kern w:val="0"/>
        <w:sz w:val="18"/>
        <w:szCs w:val="20"/>
        <w:lang w:val="fr-FR" w:eastAsia="ja-JP"/>
      </w:rPr>
      <w:t>1</w:t>
    </w:r>
    <w:r>
      <w:rPr>
        <w:rFonts w:ascii="Arial" w:hAnsi="Arial" w:eastAsia="Malgun Gothic" w:cs="Arial"/>
        <w:b/>
        <w:bCs/>
        <w:color w:val="000000"/>
        <w:kern w:val="0"/>
        <w:sz w:val="18"/>
        <w:szCs w:val="20"/>
        <w:lang w:val="en-GB" w:eastAsia="ja-JP"/>
      </w:rPr>
      <w:fldChar w:fldCharType="end"/>
    </w:r>
  </w:p>
  <w:p w14:paraId="7D134E02">
    <w:pPr>
      <w:pStyle w:val="7"/>
      <w:pBdr>
        <w:bottom w:val="none" w:color="auto" w:sz="0" w:space="0"/>
      </w:pBdr>
      <w:jc w:val="both"/>
      <w:rPr>
        <w:rFonts w:hint="eastAsia"/>
      </w:rPr>
    </w:pPr>
    <w:r>
      <w:ptab w:relativeTo="margin" w:alignment="center" w:leader="none"/>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17997"/>
    <w:multiLevelType w:val="multilevel"/>
    <w:tmpl w:val="0571799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xNjFhODdiMDEwNDE4NjNiNzMwZmNkYTE1ZjRjNzUifQ=="/>
  </w:docVars>
  <w:rsids>
    <w:rsidRoot w:val="001636C1"/>
    <w:rsid w:val="00007B62"/>
    <w:rsid w:val="000157FF"/>
    <w:rsid w:val="00036974"/>
    <w:rsid w:val="00037A24"/>
    <w:rsid w:val="000657EE"/>
    <w:rsid w:val="000726C4"/>
    <w:rsid w:val="00085D60"/>
    <w:rsid w:val="00094F45"/>
    <w:rsid w:val="000A0A7C"/>
    <w:rsid w:val="000D6E34"/>
    <w:rsid w:val="000E4065"/>
    <w:rsid w:val="000F09BA"/>
    <w:rsid w:val="000F49FE"/>
    <w:rsid w:val="00105085"/>
    <w:rsid w:val="00116395"/>
    <w:rsid w:val="00122325"/>
    <w:rsid w:val="00147DF7"/>
    <w:rsid w:val="0015743F"/>
    <w:rsid w:val="001636C1"/>
    <w:rsid w:val="00163E20"/>
    <w:rsid w:val="001648B7"/>
    <w:rsid w:val="00170054"/>
    <w:rsid w:val="00176971"/>
    <w:rsid w:val="00195246"/>
    <w:rsid w:val="001A051F"/>
    <w:rsid w:val="001A2625"/>
    <w:rsid w:val="001A772C"/>
    <w:rsid w:val="001D4DD5"/>
    <w:rsid w:val="001E626D"/>
    <w:rsid w:val="001E6ACF"/>
    <w:rsid w:val="001F449A"/>
    <w:rsid w:val="0020394B"/>
    <w:rsid w:val="00204F32"/>
    <w:rsid w:val="00220273"/>
    <w:rsid w:val="00252F12"/>
    <w:rsid w:val="0026374E"/>
    <w:rsid w:val="00275E45"/>
    <w:rsid w:val="00276498"/>
    <w:rsid w:val="002819B2"/>
    <w:rsid w:val="0029035F"/>
    <w:rsid w:val="0029081A"/>
    <w:rsid w:val="002B0D9A"/>
    <w:rsid w:val="002D1584"/>
    <w:rsid w:val="002D191B"/>
    <w:rsid w:val="002D24D3"/>
    <w:rsid w:val="002D3233"/>
    <w:rsid w:val="002E7448"/>
    <w:rsid w:val="002F09C1"/>
    <w:rsid w:val="003131E5"/>
    <w:rsid w:val="00333572"/>
    <w:rsid w:val="003430B0"/>
    <w:rsid w:val="003611DD"/>
    <w:rsid w:val="0036272B"/>
    <w:rsid w:val="00373A31"/>
    <w:rsid w:val="003809D2"/>
    <w:rsid w:val="003A17C7"/>
    <w:rsid w:val="003D4BE7"/>
    <w:rsid w:val="003D773B"/>
    <w:rsid w:val="003F545C"/>
    <w:rsid w:val="00430A42"/>
    <w:rsid w:val="00444676"/>
    <w:rsid w:val="00445DA1"/>
    <w:rsid w:val="00461165"/>
    <w:rsid w:val="00461C4C"/>
    <w:rsid w:val="00461D55"/>
    <w:rsid w:val="004712EC"/>
    <w:rsid w:val="0048468E"/>
    <w:rsid w:val="0049066F"/>
    <w:rsid w:val="00492F6C"/>
    <w:rsid w:val="00495912"/>
    <w:rsid w:val="00496296"/>
    <w:rsid w:val="004B07D2"/>
    <w:rsid w:val="004B1C47"/>
    <w:rsid w:val="004C2FE2"/>
    <w:rsid w:val="004C3F97"/>
    <w:rsid w:val="004F035D"/>
    <w:rsid w:val="004F505A"/>
    <w:rsid w:val="00503585"/>
    <w:rsid w:val="005039AF"/>
    <w:rsid w:val="00537257"/>
    <w:rsid w:val="005406C8"/>
    <w:rsid w:val="005451AB"/>
    <w:rsid w:val="00545AA2"/>
    <w:rsid w:val="0056376C"/>
    <w:rsid w:val="00576220"/>
    <w:rsid w:val="00582F62"/>
    <w:rsid w:val="00593FA4"/>
    <w:rsid w:val="00595968"/>
    <w:rsid w:val="005A32E4"/>
    <w:rsid w:val="005B345E"/>
    <w:rsid w:val="005B74B0"/>
    <w:rsid w:val="005E0591"/>
    <w:rsid w:val="005E12EC"/>
    <w:rsid w:val="005F10A9"/>
    <w:rsid w:val="005F111C"/>
    <w:rsid w:val="00635903"/>
    <w:rsid w:val="00657DBF"/>
    <w:rsid w:val="006825D5"/>
    <w:rsid w:val="006A69A1"/>
    <w:rsid w:val="006B0B9A"/>
    <w:rsid w:val="006B5151"/>
    <w:rsid w:val="006C4CB2"/>
    <w:rsid w:val="006D5FCD"/>
    <w:rsid w:val="006E477E"/>
    <w:rsid w:val="006F0450"/>
    <w:rsid w:val="006F3D59"/>
    <w:rsid w:val="00710AFA"/>
    <w:rsid w:val="007B0693"/>
    <w:rsid w:val="007B52A5"/>
    <w:rsid w:val="007C00DC"/>
    <w:rsid w:val="007C7418"/>
    <w:rsid w:val="007C74B7"/>
    <w:rsid w:val="007D1406"/>
    <w:rsid w:val="007D1800"/>
    <w:rsid w:val="007E25EF"/>
    <w:rsid w:val="007F615C"/>
    <w:rsid w:val="007F7012"/>
    <w:rsid w:val="00807231"/>
    <w:rsid w:val="00821667"/>
    <w:rsid w:val="00823346"/>
    <w:rsid w:val="00823A92"/>
    <w:rsid w:val="00833488"/>
    <w:rsid w:val="00855684"/>
    <w:rsid w:val="008602AB"/>
    <w:rsid w:val="008760D0"/>
    <w:rsid w:val="00896742"/>
    <w:rsid w:val="008B078A"/>
    <w:rsid w:val="008C4097"/>
    <w:rsid w:val="008D0990"/>
    <w:rsid w:val="0090604E"/>
    <w:rsid w:val="00956C6E"/>
    <w:rsid w:val="00963197"/>
    <w:rsid w:val="00997FAC"/>
    <w:rsid w:val="009D49A0"/>
    <w:rsid w:val="009D785C"/>
    <w:rsid w:val="009E04F1"/>
    <w:rsid w:val="009E5329"/>
    <w:rsid w:val="009F6ACC"/>
    <w:rsid w:val="009F7B49"/>
    <w:rsid w:val="00A14AAC"/>
    <w:rsid w:val="00A35090"/>
    <w:rsid w:val="00A35647"/>
    <w:rsid w:val="00A35F59"/>
    <w:rsid w:val="00A3762D"/>
    <w:rsid w:val="00A55B70"/>
    <w:rsid w:val="00A63CA8"/>
    <w:rsid w:val="00A749CC"/>
    <w:rsid w:val="00A974A0"/>
    <w:rsid w:val="00A978C2"/>
    <w:rsid w:val="00AA51C6"/>
    <w:rsid w:val="00AA7364"/>
    <w:rsid w:val="00AB4218"/>
    <w:rsid w:val="00AD0501"/>
    <w:rsid w:val="00AE11BA"/>
    <w:rsid w:val="00AF2807"/>
    <w:rsid w:val="00AF2C43"/>
    <w:rsid w:val="00B31BCF"/>
    <w:rsid w:val="00B3293C"/>
    <w:rsid w:val="00B3319F"/>
    <w:rsid w:val="00B467E7"/>
    <w:rsid w:val="00B63107"/>
    <w:rsid w:val="00B77BFC"/>
    <w:rsid w:val="00B87186"/>
    <w:rsid w:val="00B91A38"/>
    <w:rsid w:val="00BA4E13"/>
    <w:rsid w:val="00BB011C"/>
    <w:rsid w:val="00BB4A64"/>
    <w:rsid w:val="00BB5612"/>
    <w:rsid w:val="00BC3F36"/>
    <w:rsid w:val="00C00121"/>
    <w:rsid w:val="00C06294"/>
    <w:rsid w:val="00C119EB"/>
    <w:rsid w:val="00C12C0C"/>
    <w:rsid w:val="00C22F28"/>
    <w:rsid w:val="00C63458"/>
    <w:rsid w:val="00C80DA6"/>
    <w:rsid w:val="00CA252A"/>
    <w:rsid w:val="00CB0BF4"/>
    <w:rsid w:val="00CB67D0"/>
    <w:rsid w:val="00CC4848"/>
    <w:rsid w:val="00CC6C13"/>
    <w:rsid w:val="00CD2FC9"/>
    <w:rsid w:val="00D00E2D"/>
    <w:rsid w:val="00D029B4"/>
    <w:rsid w:val="00D04D2A"/>
    <w:rsid w:val="00D92696"/>
    <w:rsid w:val="00D96C6C"/>
    <w:rsid w:val="00DA0417"/>
    <w:rsid w:val="00DA1ADD"/>
    <w:rsid w:val="00DA4F48"/>
    <w:rsid w:val="00DD5605"/>
    <w:rsid w:val="00DD5940"/>
    <w:rsid w:val="00E07EEA"/>
    <w:rsid w:val="00E14FFE"/>
    <w:rsid w:val="00E467DC"/>
    <w:rsid w:val="00E471A8"/>
    <w:rsid w:val="00E47994"/>
    <w:rsid w:val="00E56057"/>
    <w:rsid w:val="00E60018"/>
    <w:rsid w:val="00E7015B"/>
    <w:rsid w:val="00EB05D4"/>
    <w:rsid w:val="00EB1FB9"/>
    <w:rsid w:val="00EC2D91"/>
    <w:rsid w:val="00ED338C"/>
    <w:rsid w:val="00EE04D6"/>
    <w:rsid w:val="00F22D8D"/>
    <w:rsid w:val="00F26C9B"/>
    <w:rsid w:val="00F30064"/>
    <w:rsid w:val="00F31638"/>
    <w:rsid w:val="00F62542"/>
    <w:rsid w:val="00F85EB3"/>
    <w:rsid w:val="00F904BC"/>
    <w:rsid w:val="00F92D16"/>
    <w:rsid w:val="00F95FF3"/>
    <w:rsid w:val="00FA299B"/>
    <w:rsid w:val="00FA3421"/>
    <w:rsid w:val="00FA6404"/>
    <w:rsid w:val="00FB12B7"/>
    <w:rsid w:val="00FB2F10"/>
    <w:rsid w:val="00FC4FE9"/>
    <w:rsid w:val="00FD152D"/>
    <w:rsid w:val="00FD6F9C"/>
    <w:rsid w:val="00FE37C4"/>
    <w:rsid w:val="00FF3EE4"/>
    <w:rsid w:val="02A35350"/>
    <w:rsid w:val="073700E5"/>
    <w:rsid w:val="0854278F"/>
    <w:rsid w:val="0FCB1589"/>
    <w:rsid w:val="0FD6049B"/>
    <w:rsid w:val="16A62AAA"/>
    <w:rsid w:val="1AC52226"/>
    <w:rsid w:val="258E50DA"/>
    <w:rsid w:val="27BC2441"/>
    <w:rsid w:val="2CA71A7F"/>
    <w:rsid w:val="2F120B2A"/>
    <w:rsid w:val="30C278AF"/>
    <w:rsid w:val="4541761C"/>
    <w:rsid w:val="45A23EB1"/>
    <w:rsid w:val="4F91150E"/>
    <w:rsid w:val="502C62EA"/>
    <w:rsid w:val="74240F28"/>
    <w:rsid w:val="7C921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1"/>
    <w:next w:val="1"/>
    <w:link w:val="20"/>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unhideWhenUsed/>
    <w:qFormat/>
    <w:uiPriority w:val="0"/>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23"/>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rPr>
      <w:rFonts w:ascii="Times New Roman" w:hAnsi="Times New Roman"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7"/>
    <w:qFormat/>
    <w:uiPriority w:val="99"/>
    <w:rPr>
      <w:sz w:val="18"/>
      <w:szCs w:val="18"/>
    </w:rPr>
  </w:style>
  <w:style w:type="character" w:customStyle="1" w:styleId="12">
    <w:name w:val="页脚 字符"/>
    <w:basedOn w:val="10"/>
    <w:link w:val="6"/>
    <w:qFormat/>
    <w:uiPriority w:val="99"/>
    <w:rPr>
      <w:sz w:val="18"/>
      <w:szCs w:val="18"/>
    </w:rPr>
  </w:style>
  <w:style w:type="character" w:customStyle="1" w:styleId="13">
    <w:name w:val="标题 1 字符"/>
    <w:basedOn w:val="10"/>
    <w:link w:val="2"/>
    <w:qFormat/>
    <w:uiPriority w:val="0"/>
    <w:rPr>
      <w:rFonts w:ascii="Arial" w:hAnsi="Arial" w:cs="Times New Roman"/>
      <w:kern w:val="0"/>
      <w:sz w:val="36"/>
      <w:szCs w:val="20"/>
      <w:lang w:val="en-GB" w:eastAsia="ja-JP"/>
    </w:rPr>
  </w:style>
  <w:style w:type="paragraph" w:customStyle="1" w:styleId="14">
    <w:name w:val="NO"/>
    <w:basedOn w:val="1"/>
    <w:link w:val="15"/>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15">
    <w:name w:val="NO Char"/>
    <w:link w:val="14"/>
    <w:qFormat/>
    <w:uiPriority w:val="0"/>
    <w:rPr>
      <w:rFonts w:ascii="Times New Roman" w:hAnsi="Times New Roman" w:cs="Times New Roman"/>
      <w:color w:val="000000"/>
      <w:kern w:val="0"/>
      <w:sz w:val="20"/>
      <w:szCs w:val="20"/>
      <w:lang w:val="en-GB" w:eastAsia="ja-JP"/>
    </w:rPr>
  </w:style>
  <w:style w:type="paragraph" w:customStyle="1" w:styleId="16">
    <w:name w:val="B1"/>
    <w:basedOn w:val="1"/>
    <w:link w:val="17"/>
    <w:qFormat/>
    <w:uiPriority w:val="0"/>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17">
    <w:name w:val="B1 Char"/>
    <w:link w:val="16"/>
    <w:qFormat/>
    <w:uiPriority w:val="0"/>
    <w:rPr>
      <w:rFonts w:ascii="Times New Roman" w:hAnsi="Times New Roman" w:cs="Times New Roman"/>
      <w:color w:val="000000"/>
      <w:kern w:val="0"/>
      <w:sz w:val="20"/>
      <w:szCs w:val="20"/>
      <w:lang w:val="en-GB" w:eastAsia="ja-JP"/>
    </w:rPr>
  </w:style>
  <w:style w:type="paragraph" w:customStyle="1" w:styleId="18">
    <w:name w:val="CR Cover Page"/>
    <w:link w:val="19"/>
    <w:qFormat/>
    <w:uiPriority w:val="0"/>
    <w:pPr>
      <w:spacing w:after="120"/>
    </w:pPr>
    <w:rPr>
      <w:rFonts w:ascii="Arial" w:hAnsi="Arial" w:cs="Times New Roman" w:eastAsiaTheme="minorEastAsia"/>
      <w:lang w:val="en-GB" w:eastAsia="en-US" w:bidi="ar-SA"/>
    </w:rPr>
  </w:style>
  <w:style w:type="character" w:customStyle="1" w:styleId="19">
    <w:name w:val="CR Cover Page Zchn"/>
    <w:link w:val="18"/>
    <w:qFormat/>
    <w:uiPriority w:val="0"/>
    <w:rPr>
      <w:rFonts w:ascii="Arial" w:hAnsi="Arial" w:cs="Times New Roman"/>
      <w:kern w:val="0"/>
      <w:sz w:val="20"/>
      <w:szCs w:val="20"/>
      <w:lang w:val="en-GB" w:eastAsia="en-US"/>
    </w:rPr>
  </w:style>
  <w:style w:type="character" w:customStyle="1" w:styleId="20">
    <w:name w:val="标题 2 字符"/>
    <w:basedOn w:val="10"/>
    <w:link w:val="3"/>
    <w:qFormat/>
    <w:uiPriority w:val="0"/>
    <w:rPr>
      <w:rFonts w:asciiTheme="majorHAnsi" w:hAnsiTheme="majorHAnsi" w:eastAsiaTheme="majorEastAsia" w:cstheme="majorBidi"/>
      <w:b/>
      <w:bCs/>
      <w:sz w:val="32"/>
      <w:szCs w:val="32"/>
    </w:rPr>
  </w:style>
  <w:style w:type="character" w:customStyle="1" w:styleId="21">
    <w:name w:val="标题 3 字符"/>
    <w:basedOn w:val="10"/>
    <w:link w:val="4"/>
    <w:qFormat/>
    <w:uiPriority w:val="0"/>
    <w:rPr>
      <w:b/>
      <w:bCs/>
      <w:sz w:val="32"/>
      <w:szCs w:val="32"/>
    </w:rPr>
  </w:style>
  <w:style w:type="character" w:customStyle="1" w:styleId="22">
    <w:name w:val="B1 Char1"/>
    <w:qFormat/>
    <w:uiPriority w:val="0"/>
    <w:rPr>
      <w:color w:val="000000"/>
      <w:lang w:eastAsia="ja-JP"/>
    </w:rPr>
  </w:style>
  <w:style w:type="character" w:customStyle="1" w:styleId="23">
    <w:name w:val="批注框文本 字符"/>
    <w:basedOn w:val="10"/>
    <w:link w:val="5"/>
    <w:semiHidden/>
    <w:qFormat/>
    <w:uiPriority w:val="99"/>
    <w:rPr>
      <w:sz w:val="18"/>
      <w:szCs w:val="18"/>
    </w:rPr>
  </w:style>
  <w:style w:type="paragraph" w:customStyle="1" w:styleId="24">
    <w:name w:val="EW"/>
    <w:basedOn w:val="1"/>
    <w:link w:val="25"/>
    <w:qFormat/>
    <w:uiPriority w:val="0"/>
    <w:pPr>
      <w:keepLines/>
      <w:widowControl/>
      <w:ind w:left="1702" w:hanging="1418"/>
      <w:jc w:val="left"/>
    </w:pPr>
    <w:rPr>
      <w:rFonts w:ascii="Times New Roman" w:hAnsi="Times New Roman" w:cs="Times New Roman"/>
      <w:kern w:val="0"/>
      <w:sz w:val="20"/>
      <w:szCs w:val="20"/>
      <w:lang w:val="en-GB" w:eastAsia="en-US"/>
    </w:rPr>
  </w:style>
  <w:style w:type="character" w:customStyle="1" w:styleId="25">
    <w:name w:val="EW Char"/>
    <w:link w:val="24"/>
    <w:qFormat/>
    <w:locked/>
    <w:uiPriority w:val="0"/>
    <w:rPr>
      <w:rFonts w:ascii="Times New Roman" w:hAnsi="Times New Roman" w:cs="Times New Roman"/>
      <w:kern w:val="0"/>
      <w:sz w:val="20"/>
      <w:szCs w:val="20"/>
      <w:lang w:val="en-GB" w:eastAsia="en-US"/>
    </w:rPr>
  </w:style>
  <w:style w:type="paragraph" w:customStyle="1" w:styleId="26">
    <w:name w:val="Editor's Note"/>
    <w:basedOn w:val="14"/>
    <w:qFormat/>
    <w:uiPriority w:val="0"/>
    <w:rPr>
      <w:color w:val="FF000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DD6AA-BDE0-4A87-A88F-8DF5F29BC8B3}">
  <ds:schemaRefs/>
</ds:datastoreItem>
</file>

<file path=docProps/app.xml><?xml version="1.0" encoding="utf-8"?>
<Properties xmlns="http://schemas.openxmlformats.org/officeDocument/2006/extended-properties" xmlns:vt="http://schemas.openxmlformats.org/officeDocument/2006/docPropsVTypes">
  <Template>Normal</Template>
  <Pages>4</Pages>
  <Words>1877</Words>
  <Characters>10368</Characters>
  <Lines>104</Lines>
  <Paragraphs>29</Paragraphs>
  <TotalTime>35</TotalTime>
  <ScaleCrop>false</ScaleCrop>
  <LinksUpToDate>false</LinksUpToDate>
  <CharactersWithSpaces>12176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2024-01-12T09:45:00Z</dcterms:created>
  <dc:creator>China Telecom</dc:creator>
  <cp:lastModifiedBy>China Telecom2</cp:lastModifiedBy>
  <dcterms:modified xsi:type="dcterms:W3CDTF">2024-09-03T15:15:46Z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EC060333C56045DAB95E7334EF8DC3E3_13</vt:lpwstr>
  </property>
</Properties>
</file>